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D23E7" w:rsidRPr="00F83CDA" w:rsidRDefault="00BD23E7" w:rsidP="00690316">
      <w:pPr>
        <w:jc w:val="center"/>
        <w:rPr>
          <w:rFonts w:cs="PT Bold Heading"/>
          <w:sz w:val="28"/>
          <w:szCs w:val="28"/>
          <w:rtl/>
          <w:lang w:bidi="ar-EG"/>
        </w:rPr>
      </w:pPr>
      <w:r w:rsidRPr="00F83CDA">
        <w:rPr>
          <w:rFonts w:cs="PT Bold Heading" w:hint="cs"/>
          <w:sz w:val="28"/>
          <w:szCs w:val="28"/>
          <w:rtl/>
          <w:lang w:bidi="ar-EG"/>
        </w:rPr>
        <w:t xml:space="preserve">كتاب </w:t>
      </w:r>
      <w:r w:rsidR="006544B3" w:rsidRPr="00F83CDA">
        <w:rPr>
          <w:rFonts w:cs="PT Bold Heading" w:hint="cs"/>
          <w:sz w:val="28"/>
          <w:szCs w:val="28"/>
          <w:rtl/>
          <w:lang w:bidi="ar-EG"/>
        </w:rPr>
        <w:t>دوري</w:t>
      </w:r>
      <w:r w:rsidRPr="00F83CDA">
        <w:rPr>
          <w:rFonts w:cs="PT Bold Heading" w:hint="cs"/>
          <w:sz w:val="28"/>
          <w:szCs w:val="28"/>
          <w:rtl/>
          <w:lang w:bidi="ar-EG"/>
        </w:rPr>
        <w:t xml:space="preserve"> رقم (</w:t>
      </w:r>
      <w:r w:rsidR="00690316">
        <w:rPr>
          <w:rFonts w:cs="PT Bold Heading" w:hint="cs"/>
          <w:sz w:val="28"/>
          <w:szCs w:val="28"/>
          <w:rtl/>
          <w:lang w:bidi="ar-EG"/>
        </w:rPr>
        <w:t xml:space="preserve"> 2 </w:t>
      </w:r>
      <w:r w:rsidRPr="00F83CDA">
        <w:rPr>
          <w:rFonts w:cs="PT Bold Heading" w:hint="cs"/>
          <w:sz w:val="28"/>
          <w:szCs w:val="28"/>
          <w:rtl/>
          <w:lang w:bidi="ar-EG"/>
        </w:rPr>
        <w:t xml:space="preserve">) لسنة </w:t>
      </w:r>
      <w:r w:rsidR="005A6A90" w:rsidRPr="00F83CDA">
        <w:rPr>
          <w:rFonts w:cs="PT Bold Heading" w:hint="cs"/>
          <w:sz w:val="28"/>
          <w:szCs w:val="28"/>
          <w:rtl/>
          <w:lang w:bidi="ar-EG"/>
        </w:rPr>
        <w:t>201</w:t>
      </w:r>
      <w:r w:rsidR="009C7F7F">
        <w:rPr>
          <w:rFonts w:cs="PT Bold Heading" w:hint="cs"/>
          <w:sz w:val="28"/>
          <w:szCs w:val="28"/>
          <w:rtl/>
          <w:lang w:bidi="ar-EG"/>
        </w:rPr>
        <w:t>3</w:t>
      </w:r>
      <w:r w:rsidRPr="00F83CDA">
        <w:rPr>
          <w:rFonts w:cs="PT Bold Heading" w:hint="cs"/>
          <w:sz w:val="28"/>
          <w:szCs w:val="28"/>
          <w:rtl/>
          <w:lang w:bidi="ar-EG"/>
        </w:rPr>
        <w:t xml:space="preserve"> </w:t>
      </w:r>
    </w:p>
    <w:p w:rsidR="00BD23E7" w:rsidRPr="00F83CDA" w:rsidRDefault="00BD23E7" w:rsidP="00BD23E7">
      <w:pPr>
        <w:jc w:val="center"/>
        <w:rPr>
          <w:rFonts w:cs="PT Bold Heading"/>
          <w:sz w:val="28"/>
          <w:szCs w:val="28"/>
          <w:rtl/>
          <w:lang w:bidi="ar-EG"/>
        </w:rPr>
      </w:pPr>
      <w:r w:rsidRPr="00F83CDA">
        <w:rPr>
          <w:rFonts w:cs="PT Bold Heading" w:hint="cs"/>
          <w:sz w:val="28"/>
          <w:szCs w:val="28"/>
          <w:rtl/>
          <w:lang w:bidi="ar-EG"/>
        </w:rPr>
        <w:t xml:space="preserve">بشأن </w:t>
      </w:r>
    </w:p>
    <w:p w:rsidR="00FC36DA" w:rsidRDefault="00FC36DA" w:rsidP="00FC36DA">
      <w:pPr>
        <w:jc w:val="center"/>
        <w:rPr>
          <w:rFonts w:cs="PT Bold Heading"/>
          <w:sz w:val="28"/>
          <w:szCs w:val="28"/>
          <w:rtl/>
          <w:lang w:bidi="ar-EG"/>
        </w:rPr>
      </w:pPr>
      <w:r>
        <w:rPr>
          <w:rFonts w:cs="PT Bold Heading" w:hint="cs"/>
          <w:sz w:val="28"/>
          <w:szCs w:val="28"/>
          <w:rtl/>
          <w:lang w:bidi="ar-EG"/>
        </w:rPr>
        <w:t xml:space="preserve">قواعد حساب مدد التجنيد الإلزامى </w:t>
      </w:r>
    </w:p>
    <w:p w:rsidR="009C7F7F" w:rsidRPr="00F83CDA" w:rsidRDefault="00FC36DA" w:rsidP="00E31002">
      <w:pPr>
        <w:jc w:val="center"/>
        <w:rPr>
          <w:rFonts w:cs="PT Bold Heading"/>
          <w:sz w:val="28"/>
          <w:szCs w:val="28"/>
          <w:rtl/>
        </w:rPr>
      </w:pPr>
      <w:r>
        <w:rPr>
          <w:rFonts w:cs="PT Bold Heading" w:hint="cs"/>
          <w:sz w:val="28"/>
          <w:szCs w:val="28"/>
          <w:rtl/>
          <w:lang w:bidi="ar-EG"/>
        </w:rPr>
        <w:t xml:space="preserve">ضمن مدة </w:t>
      </w:r>
      <w:r w:rsidR="00E31002">
        <w:rPr>
          <w:rFonts w:cs="PT Bold Heading" w:hint="cs"/>
          <w:sz w:val="28"/>
          <w:szCs w:val="28"/>
          <w:rtl/>
          <w:lang w:bidi="ar-EG"/>
        </w:rPr>
        <w:t>الاشتراك</w:t>
      </w:r>
      <w:r>
        <w:rPr>
          <w:rFonts w:cs="PT Bold Heading" w:hint="cs"/>
          <w:sz w:val="28"/>
          <w:szCs w:val="28"/>
          <w:rtl/>
          <w:lang w:bidi="ar-EG"/>
        </w:rPr>
        <w:t xml:space="preserve"> </w:t>
      </w:r>
      <w:r w:rsidR="00E31002">
        <w:rPr>
          <w:rFonts w:cs="PT Bold Heading" w:hint="cs"/>
          <w:sz w:val="28"/>
          <w:szCs w:val="28"/>
          <w:rtl/>
          <w:lang w:bidi="ar-EG"/>
        </w:rPr>
        <w:t>في</w:t>
      </w:r>
      <w:r>
        <w:rPr>
          <w:rFonts w:cs="PT Bold Heading" w:hint="cs"/>
          <w:sz w:val="28"/>
          <w:szCs w:val="28"/>
          <w:rtl/>
          <w:lang w:bidi="ar-EG"/>
        </w:rPr>
        <w:t xml:space="preserve"> التأمين </w:t>
      </w:r>
      <w:r w:rsidR="00E31002">
        <w:rPr>
          <w:rFonts w:cs="PT Bold Heading" w:hint="cs"/>
          <w:sz w:val="28"/>
          <w:szCs w:val="28"/>
          <w:rtl/>
          <w:lang w:bidi="ar-EG"/>
        </w:rPr>
        <w:t>الاجتماعي</w:t>
      </w:r>
    </w:p>
    <w:p w:rsidR="007A7A11" w:rsidRPr="00687342" w:rsidRDefault="007A7A11" w:rsidP="00B3404E">
      <w:pPr>
        <w:jc w:val="center"/>
        <w:rPr>
          <w:rFonts w:cs="PT Bold Heading"/>
          <w:rtl/>
          <w:lang w:bidi="ar-EG"/>
        </w:rPr>
      </w:pPr>
    </w:p>
    <w:p w:rsidR="00E31002" w:rsidRPr="00E31002" w:rsidRDefault="00E31002" w:rsidP="00687342">
      <w:pPr>
        <w:pStyle w:val="BodyText"/>
        <w:tabs>
          <w:tab w:val="center" w:pos="5000"/>
        </w:tabs>
        <w:spacing w:line="276" w:lineRule="auto"/>
        <w:ind w:firstLine="416"/>
        <w:rPr>
          <w:rFonts w:cs="Mudir MT"/>
          <w:sz w:val="28"/>
          <w:rtl/>
          <w:lang w:bidi="ar-EG"/>
        </w:rPr>
      </w:pPr>
      <w:r w:rsidRPr="00162942">
        <w:rPr>
          <w:rFonts w:cs="PT Bold Heading" w:hint="cs"/>
          <w:sz w:val="28"/>
          <w:rtl/>
          <w:lang w:bidi="ar-EG"/>
        </w:rPr>
        <w:t>تنص المادة 62 من قانون الخدمة العسكرية والوطنية الصادر بالقانون رقم 505 لسنة 1955 على أنه</w:t>
      </w:r>
      <w:r w:rsidRPr="00E31002">
        <w:rPr>
          <w:rFonts w:cs="Mudir MT" w:hint="cs"/>
          <w:sz w:val="28"/>
          <w:rtl/>
          <w:lang w:bidi="ar-EG"/>
        </w:rPr>
        <w:t xml:space="preserve">  : </w:t>
      </w:r>
    </w:p>
    <w:p w:rsidR="00E31002" w:rsidRPr="00E31002" w:rsidRDefault="00E31002" w:rsidP="00687342">
      <w:pPr>
        <w:pStyle w:val="BodyText"/>
        <w:tabs>
          <w:tab w:val="center" w:pos="5000"/>
        </w:tabs>
        <w:spacing w:line="276" w:lineRule="auto"/>
        <w:ind w:left="562" w:hanging="180"/>
        <w:rPr>
          <w:rFonts w:cs="Mudir MT"/>
          <w:b/>
          <w:bCs/>
          <w:sz w:val="28"/>
          <w:rtl/>
          <w:lang w:bidi="ar-EG"/>
        </w:rPr>
      </w:pPr>
      <w:r w:rsidRPr="00E31002">
        <w:rPr>
          <w:rFonts w:cs="Mudir MT" w:hint="cs"/>
          <w:b/>
          <w:bCs/>
          <w:sz w:val="28"/>
          <w:rtl/>
          <w:lang w:bidi="ar-EG"/>
        </w:rPr>
        <w:t>"  يحتفظ للموظف او المستخدم أو العامل أثناء وجوده فى الخدمة العسكرية او الوطنية بما يستحقه من ترقيات وعلاوات ، كما لو كان يؤدي عمله فعلاً وتضم مدة خدمته فيها لمدة عمله وتحسب فى المكافأة أو المعاش . "</w:t>
      </w:r>
    </w:p>
    <w:p w:rsidR="00E31002" w:rsidRPr="00E31002" w:rsidRDefault="00E31002" w:rsidP="00687342">
      <w:pPr>
        <w:pStyle w:val="BodyText"/>
        <w:tabs>
          <w:tab w:val="center" w:pos="5000"/>
        </w:tabs>
        <w:spacing w:line="276" w:lineRule="auto"/>
        <w:ind w:firstLine="416"/>
        <w:rPr>
          <w:rFonts w:cs="Mudir MT"/>
          <w:sz w:val="28"/>
          <w:rtl/>
          <w:lang w:bidi="ar-EG"/>
        </w:rPr>
      </w:pPr>
      <w:r w:rsidRPr="00162942">
        <w:rPr>
          <w:rFonts w:cs="PT Bold Heading" w:hint="cs"/>
          <w:sz w:val="28"/>
          <w:rtl/>
          <w:lang w:bidi="ar-EG"/>
        </w:rPr>
        <w:t>وتنص المادة 63 من ذات القانون على أنه</w:t>
      </w:r>
      <w:r w:rsidRPr="00E31002">
        <w:rPr>
          <w:rFonts w:cs="Mudir MT" w:hint="cs"/>
          <w:sz w:val="28"/>
          <w:rtl/>
          <w:lang w:bidi="ar-EG"/>
        </w:rPr>
        <w:t xml:space="preserve">  :</w:t>
      </w:r>
    </w:p>
    <w:p w:rsidR="00E31002" w:rsidRPr="00E31002" w:rsidRDefault="00E31002" w:rsidP="00687342">
      <w:pPr>
        <w:pStyle w:val="BodyText"/>
        <w:tabs>
          <w:tab w:val="center" w:pos="5000"/>
        </w:tabs>
        <w:spacing w:line="276" w:lineRule="auto"/>
        <w:ind w:left="562" w:hanging="180"/>
        <w:rPr>
          <w:rFonts w:cs="Mudir MT"/>
          <w:b/>
          <w:bCs/>
          <w:sz w:val="28"/>
          <w:rtl/>
          <w:lang w:bidi="ar-EG"/>
        </w:rPr>
      </w:pPr>
      <w:r w:rsidRPr="00E31002">
        <w:rPr>
          <w:rFonts w:cs="Mudir MT" w:hint="cs"/>
          <w:b/>
          <w:bCs/>
          <w:sz w:val="28"/>
          <w:rtl/>
          <w:lang w:bidi="ar-EG"/>
        </w:rPr>
        <w:t>" تعتبر مدة الخدمة العسكرية والوطنية الفعلية الحسنة بما فيها مدة الإستبقاء بعد إتمام مدة الخدمة الإلزامية للمجندين الذين يتم تعيينهم أثناء مدة تجنيدهم أو بعد انقضائها في وزارات الحكومة ومصالحها ووحدات الإدارة المحلية والهيئات العامة والمؤسسات العامة والوحدات الاقتصادية التابعة لها كأنها قضيت بالخدمة المدنية .</w:t>
      </w:r>
    </w:p>
    <w:p w:rsidR="00E31002" w:rsidRPr="00E31002" w:rsidRDefault="00E31002" w:rsidP="00687342">
      <w:pPr>
        <w:pStyle w:val="BodyText"/>
        <w:tabs>
          <w:tab w:val="center" w:pos="5000"/>
        </w:tabs>
        <w:spacing w:line="276" w:lineRule="auto"/>
        <w:ind w:left="562" w:hanging="180"/>
        <w:rPr>
          <w:rFonts w:cs="Mudir MT"/>
          <w:b/>
          <w:bCs/>
          <w:sz w:val="28"/>
          <w:rtl/>
          <w:lang w:bidi="ar-EG"/>
        </w:rPr>
      </w:pPr>
      <w:r w:rsidRPr="00E31002">
        <w:rPr>
          <w:rFonts w:cs="Mudir MT" w:hint="cs"/>
          <w:b/>
          <w:bCs/>
          <w:sz w:val="28"/>
          <w:rtl/>
          <w:lang w:bidi="ar-EG"/>
        </w:rPr>
        <w:t>وتحتسب هذه المدة فى الأقدمية بالنسبة للعاملين بالجهاز الإداري للدولة والهيئات العامة ، كما تحسب كمدة خبرة بالنسبة للعاملين بالقطاع العام وتحدد تلك المدة بشهادة من الجهة المختصة بوزارة الحربية .</w:t>
      </w:r>
    </w:p>
    <w:p w:rsidR="00E31002" w:rsidRDefault="00E31002" w:rsidP="00687342">
      <w:pPr>
        <w:pStyle w:val="BodyText"/>
        <w:tabs>
          <w:tab w:val="center" w:pos="5000"/>
        </w:tabs>
        <w:spacing w:line="276" w:lineRule="auto"/>
        <w:ind w:left="562" w:hanging="180"/>
        <w:rPr>
          <w:rFonts w:cs="Mudir MT"/>
          <w:b/>
          <w:bCs/>
          <w:sz w:val="28"/>
          <w:rtl/>
          <w:lang w:bidi="ar-EG"/>
        </w:rPr>
      </w:pPr>
      <w:r w:rsidRPr="00E31002">
        <w:rPr>
          <w:rFonts w:cs="Mudir MT" w:hint="cs"/>
          <w:b/>
          <w:bCs/>
          <w:sz w:val="28"/>
          <w:rtl/>
          <w:lang w:bidi="ar-EG"/>
        </w:rPr>
        <w:t>وفى جميع الأحوال لا يجوز أن يترتب على حساب هذه المدة على النحو المتقدم أن تزيد أقدمية المجنديـن أو مدد خدمتهـم على أقدمية أو مدد خبرة زملائهم فى التخرج الذين يعينون فى الجهة ذاتها . "</w:t>
      </w:r>
    </w:p>
    <w:p w:rsidR="00E31002" w:rsidRPr="00E31002" w:rsidRDefault="00E31002" w:rsidP="00687342">
      <w:pPr>
        <w:pStyle w:val="BodyText"/>
        <w:tabs>
          <w:tab w:val="center" w:pos="5000"/>
        </w:tabs>
        <w:spacing w:line="276" w:lineRule="auto"/>
        <w:ind w:firstLine="416"/>
        <w:rPr>
          <w:rFonts w:cs="Mudir MT"/>
          <w:b/>
          <w:bCs/>
          <w:sz w:val="28"/>
          <w:rtl/>
          <w:lang w:bidi="ar-EG"/>
        </w:rPr>
      </w:pPr>
      <w:r w:rsidRPr="00162942">
        <w:rPr>
          <w:rFonts w:cs="PT Bold Heading" w:hint="cs"/>
          <w:sz w:val="28"/>
          <w:rtl/>
          <w:lang w:bidi="ar-EG"/>
        </w:rPr>
        <w:lastRenderedPageBreak/>
        <w:t>وتنص المادة 43 من قانون الخدمة العسكرية والوطنية الصادر بالقانون رقم 127 لسنة 1980 والذي حل محل القانون رقم 5</w:t>
      </w:r>
      <w:r w:rsidR="00546E98">
        <w:rPr>
          <w:rFonts w:cs="PT Bold Heading" w:hint="cs"/>
          <w:sz w:val="28"/>
          <w:rtl/>
          <w:lang w:bidi="ar-EG"/>
        </w:rPr>
        <w:t>0</w:t>
      </w:r>
      <w:r w:rsidRPr="00162942">
        <w:rPr>
          <w:rFonts w:cs="PT Bold Heading" w:hint="cs"/>
          <w:sz w:val="28"/>
          <w:rtl/>
          <w:lang w:bidi="ar-EG"/>
        </w:rPr>
        <w:t>5 لسنة 1955 على أنه</w:t>
      </w:r>
      <w:r w:rsidRPr="00E31002">
        <w:rPr>
          <w:rFonts w:cs="Mudir MT" w:hint="cs"/>
          <w:sz w:val="28"/>
          <w:rtl/>
          <w:lang w:bidi="ar-EG"/>
        </w:rPr>
        <w:t xml:space="preserve">  : </w:t>
      </w:r>
    </w:p>
    <w:p w:rsidR="00E31002" w:rsidRPr="00E31002" w:rsidRDefault="00E31002" w:rsidP="00687342">
      <w:pPr>
        <w:pStyle w:val="BodyText"/>
        <w:tabs>
          <w:tab w:val="center" w:pos="5000"/>
        </w:tabs>
        <w:spacing w:line="276" w:lineRule="auto"/>
        <w:ind w:left="562" w:hanging="180"/>
        <w:rPr>
          <w:rFonts w:cs="Mudir MT"/>
          <w:b/>
          <w:bCs/>
          <w:sz w:val="28"/>
          <w:rtl/>
          <w:lang w:bidi="ar-EG"/>
        </w:rPr>
      </w:pPr>
      <w:r w:rsidRPr="00E31002">
        <w:rPr>
          <w:rFonts w:cs="Mudir MT" w:hint="cs"/>
          <w:b/>
          <w:bCs/>
          <w:sz w:val="28"/>
          <w:rtl/>
          <w:lang w:bidi="ar-EG"/>
        </w:rPr>
        <w:t xml:space="preserve"> " يحتفظ للموظف أو العامل أثناء وجوده فى الخدمة العسكرية و الوطنية وكذلك المستبقين منهم </w:t>
      </w:r>
      <w:r w:rsidR="00BB4FDA">
        <w:rPr>
          <w:rFonts w:cs="Mudir MT" w:hint="cs"/>
          <w:b/>
          <w:bCs/>
          <w:sz w:val="28"/>
          <w:rtl/>
          <w:lang w:bidi="ar-EG"/>
        </w:rPr>
        <w:t>ب</w:t>
      </w:r>
      <w:r w:rsidRPr="00E31002">
        <w:rPr>
          <w:rFonts w:cs="Mudir MT" w:hint="cs"/>
          <w:b/>
          <w:bCs/>
          <w:sz w:val="28"/>
          <w:rtl/>
          <w:lang w:bidi="ar-EG"/>
        </w:rPr>
        <w:t>ما يستحقون من ترقيات وعلاوات ، كما لو كانوا يؤدون عملهم فعلاً وتضم مدة خدمتهم فيها لمدة عملهم وتحسب فى المكافأة أو المعاش ، كما تحسب لهم مدد الخدمة الإضافية والضمائم فى حساب تلك المكافأة أو المعاش طبقاً لأحكام القانون رقم 90 لسنة 1975 فى شأن التأمين والتقاعد والمعاشات للقوات المسلحة  . "</w:t>
      </w:r>
    </w:p>
    <w:p w:rsidR="00E31002" w:rsidRPr="00E31002" w:rsidRDefault="00E31002" w:rsidP="00687342">
      <w:pPr>
        <w:pStyle w:val="BodyText"/>
        <w:tabs>
          <w:tab w:val="center" w:pos="5000"/>
        </w:tabs>
        <w:spacing w:line="276" w:lineRule="auto"/>
        <w:ind w:firstLine="416"/>
        <w:rPr>
          <w:rFonts w:cs="Mudir MT"/>
          <w:sz w:val="28"/>
          <w:rtl/>
          <w:lang w:bidi="ar-EG"/>
        </w:rPr>
      </w:pPr>
      <w:r w:rsidRPr="00162942">
        <w:rPr>
          <w:rFonts w:cs="PT Bold Heading" w:hint="cs"/>
          <w:sz w:val="28"/>
          <w:rtl/>
          <w:lang w:bidi="ar-EG"/>
        </w:rPr>
        <w:t>وتنص المادة 44 من ذات القانون على أنه</w:t>
      </w:r>
      <w:r w:rsidRPr="00E31002">
        <w:rPr>
          <w:rFonts w:cs="Mudir MT" w:hint="cs"/>
          <w:sz w:val="28"/>
          <w:rtl/>
          <w:lang w:bidi="ar-EG"/>
        </w:rPr>
        <w:t xml:space="preserve"> : </w:t>
      </w:r>
    </w:p>
    <w:p w:rsidR="00E31002" w:rsidRPr="00E31002" w:rsidRDefault="00E31002" w:rsidP="00687342">
      <w:pPr>
        <w:pStyle w:val="BodyText"/>
        <w:tabs>
          <w:tab w:val="center" w:pos="5000"/>
        </w:tabs>
        <w:spacing w:line="276" w:lineRule="auto"/>
        <w:ind w:left="562" w:hanging="180"/>
        <w:rPr>
          <w:rFonts w:cs="Mudir MT"/>
          <w:b/>
          <w:bCs/>
          <w:sz w:val="28"/>
          <w:rtl/>
          <w:lang w:bidi="ar-EG"/>
        </w:rPr>
      </w:pPr>
      <w:r w:rsidRPr="00E31002">
        <w:rPr>
          <w:rFonts w:cs="Mudir MT" w:hint="cs"/>
          <w:b/>
          <w:bCs/>
          <w:sz w:val="28"/>
          <w:rtl/>
          <w:lang w:bidi="ar-EG"/>
        </w:rPr>
        <w:t xml:space="preserve"> " تعتبر مدة الخدمة العسكرية والوطنية الفعلية الحسنة بما فيها مدة الإستبقاء بعد إتمام مدة الخدمة الإلزامية العاملة للمجندين الذين يتم تعيينهم أثناء مدة تجنيدهم أو بعد انقضائها بالجهاز الإداري للدولة ووحدات الإدارة المحلية والهيئات العامة ووحدات القطاع العام كأنها قضيت بالخدمة المدنية وتحسب هذه المدة فى الأقدمية واستحقاق العلاوات المقررة ، كما تحسب كمدة خبرة وأقدمية بالنسبة إلى العاملين بالقطاع العام التى تتطلب الخدمة أو تشترطها عند التعيين أو الترقية و</w:t>
      </w:r>
      <w:r w:rsidR="00162942">
        <w:rPr>
          <w:rFonts w:cs="Mudir MT" w:hint="cs"/>
          <w:b/>
          <w:bCs/>
          <w:sz w:val="28"/>
          <w:rtl/>
          <w:lang w:bidi="ar-EG"/>
        </w:rPr>
        <w:t>يستحقون عنها العلاوات المقررة ."</w:t>
      </w:r>
    </w:p>
    <w:p w:rsidR="00E31002" w:rsidRPr="00E31002" w:rsidRDefault="00E31002" w:rsidP="00687342">
      <w:pPr>
        <w:pStyle w:val="BodyText"/>
        <w:tabs>
          <w:tab w:val="center" w:pos="5000"/>
        </w:tabs>
        <w:spacing w:line="276" w:lineRule="auto"/>
        <w:ind w:firstLine="416"/>
        <w:rPr>
          <w:rFonts w:cs="Mudir MT"/>
          <w:sz w:val="28"/>
          <w:rtl/>
          <w:lang w:bidi="ar-EG"/>
        </w:rPr>
      </w:pPr>
      <w:r w:rsidRPr="00162942">
        <w:rPr>
          <w:rFonts w:cs="PT Bold Heading" w:hint="cs"/>
          <w:sz w:val="28"/>
          <w:rtl/>
          <w:lang w:bidi="ar-EG"/>
        </w:rPr>
        <w:t>وتنص المادة (1) من قرار رئيس الجمهورية العربية المتحدة بالقانون رقم 116 لسنة 1964 فى شأن المعاشات والمكافآت والتأمين والتعويض للقوات المسلحة على أنه</w:t>
      </w:r>
      <w:r w:rsidRPr="00E31002">
        <w:rPr>
          <w:rFonts w:cs="Mudir MT" w:hint="cs"/>
          <w:sz w:val="28"/>
          <w:rtl/>
          <w:lang w:bidi="ar-EG"/>
        </w:rPr>
        <w:t xml:space="preserve">: </w:t>
      </w:r>
    </w:p>
    <w:p w:rsidR="00E31002" w:rsidRPr="00E31002" w:rsidRDefault="00E31002" w:rsidP="00687342">
      <w:pPr>
        <w:pStyle w:val="BodyText"/>
        <w:tabs>
          <w:tab w:val="center" w:pos="5000"/>
        </w:tabs>
        <w:spacing w:line="276" w:lineRule="auto"/>
        <w:ind w:left="562" w:hanging="180"/>
        <w:rPr>
          <w:rFonts w:cs="Mudir MT"/>
          <w:b/>
          <w:bCs/>
          <w:sz w:val="28"/>
          <w:rtl/>
          <w:lang w:bidi="ar-EG"/>
        </w:rPr>
      </w:pPr>
      <w:r w:rsidRPr="00E31002">
        <w:rPr>
          <w:rFonts w:cs="Mudir MT" w:hint="cs"/>
          <w:b/>
          <w:bCs/>
          <w:sz w:val="28"/>
          <w:rtl/>
          <w:lang w:bidi="ar-EG"/>
        </w:rPr>
        <w:t>" تسري أحكام هذا القانون على المنتفعين الآتيين بعد الموجودين بالخدمة وقت العمل به والذين يعينون بعد العمل به  :</w:t>
      </w:r>
    </w:p>
    <w:p w:rsidR="00E31002" w:rsidRPr="00E31002" w:rsidRDefault="00E31002" w:rsidP="00687342">
      <w:pPr>
        <w:pStyle w:val="BodyText"/>
        <w:tabs>
          <w:tab w:val="center" w:pos="5000"/>
        </w:tabs>
        <w:spacing w:line="276" w:lineRule="auto"/>
        <w:ind w:left="742" w:hanging="360"/>
        <w:rPr>
          <w:rFonts w:cs="Mudir MT"/>
          <w:b/>
          <w:bCs/>
          <w:sz w:val="28"/>
          <w:rtl/>
          <w:lang w:bidi="ar-EG"/>
        </w:rPr>
      </w:pPr>
      <w:r w:rsidRPr="00E31002">
        <w:rPr>
          <w:rFonts w:cs="Mudir MT" w:hint="cs"/>
          <w:b/>
          <w:bCs/>
          <w:sz w:val="28"/>
          <w:rtl/>
          <w:lang w:bidi="ar-EG"/>
        </w:rPr>
        <w:t>أ- الضباط العاملون بالقوات المسلحة .</w:t>
      </w:r>
    </w:p>
    <w:p w:rsidR="00E31002" w:rsidRPr="00E31002" w:rsidRDefault="00E31002" w:rsidP="00687342">
      <w:pPr>
        <w:pStyle w:val="BodyText"/>
        <w:tabs>
          <w:tab w:val="center" w:pos="5000"/>
        </w:tabs>
        <w:spacing w:line="276" w:lineRule="auto"/>
        <w:ind w:left="742" w:hanging="360"/>
        <w:rPr>
          <w:rFonts w:cs="Mudir MT"/>
          <w:b/>
          <w:bCs/>
          <w:sz w:val="28"/>
          <w:lang w:bidi="ar-EG"/>
        </w:rPr>
      </w:pPr>
      <w:r w:rsidRPr="00E31002">
        <w:rPr>
          <w:rFonts w:cs="Mudir MT" w:hint="cs"/>
          <w:b/>
          <w:bCs/>
          <w:sz w:val="28"/>
          <w:rtl/>
          <w:lang w:bidi="ar-EG"/>
        </w:rPr>
        <w:lastRenderedPageBreak/>
        <w:t>ب- ضباط الشرف والمساعدون وذوي الرواتب العالية من ضباط الصف والجنود بالقوات المسلحة الرئاسية والفرعية .</w:t>
      </w:r>
    </w:p>
    <w:p w:rsidR="00E31002" w:rsidRPr="00E31002" w:rsidRDefault="00E31002" w:rsidP="00687342">
      <w:pPr>
        <w:pStyle w:val="BodyText"/>
        <w:tabs>
          <w:tab w:val="center" w:pos="5000"/>
        </w:tabs>
        <w:spacing w:line="276" w:lineRule="auto"/>
        <w:ind w:left="742" w:hanging="360"/>
        <w:rPr>
          <w:rFonts w:cs="Mudir MT"/>
          <w:b/>
          <w:bCs/>
          <w:sz w:val="28"/>
          <w:rtl/>
          <w:lang w:bidi="ar-EG"/>
        </w:rPr>
      </w:pPr>
      <w:r w:rsidRPr="00E31002">
        <w:rPr>
          <w:rFonts w:cs="Mudir MT" w:hint="cs"/>
          <w:b/>
          <w:bCs/>
          <w:sz w:val="28"/>
          <w:rtl/>
          <w:lang w:bidi="ar-EG"/>
        </w:rPr>
        <w:t>ج- ضباط الصف والجنود ومن فى حكمهم بالقوات المسلحة الرئيسية والفرعية وبوحدات الأعمال الوطنية فى حدود الأحكام الخاصة بهم الواردة بهذا القانون .</w:t>
      </w:r>
    </w:p>
    <w:p w:rsidR="00E31002" w:rsidRPr="00E31002" w:rsidRDefault="00E31002" w:rsidP="00687342">
      <w:pPr>
        <w:pStyle w:val="BodyText"/>
        <w:tabs>
          <w:tab w:val="center" w:pos="5000"/>
        </w:tabs>
        <w:spacing w:line="276" w:lineRule="auto"/>
        <w:ind w:left="742" w:hanging="360"/>
        <w:rPr>
          <w:rFonts w:cs="Mudir MT"/>
          <w:b/>
          <w:bCs/>
          <w:sz w:val="28"/>
          <w:rtl/>
          <w:lang w:bidi="ar-EG"/>
        </w:rPr>
      </w:pPr>
      <w:r w:rsidRPr="00E31002">
        <w:rPr>
          <w:rFonts w:cs="Mudir MT" w:hint="cs"/>
          <w:b/>
          <w:bCs/>
          <w:sz w:val="28"/>
          <w:rtl/>
          <w:lang w:bidi="ar-EG"/>
        </w:rPr>
        <w:t>د- الضباط وضباط الصف والجنود الاحتياط والمستدعون للخدمة بالقوات المسلحة فى حدود الأحكام الخاصة بهم الواردة بهذا القانون .</w:t>
      </w:r>
    </w:p>
    <w:p w:rsidR="00E31002" w:rsidRPr="00E31002" w:rsidRDefault="00E31002" w:rsidP="00687342">
      <w:pPr>
        <w:pStyle w:val="BodyText"/>
        <w:tabs>
          <w:tab w:val="center" w:pos="5000"/>
        </w:tabs>
        <w:spacing w:line="276" w:lineRule="auto"/>
        <w:ind w:left="742" w:hanging="360"/>
        <w:rPr>
          <w:rFonts w:cs="Mudir MT"/>
          <w:b/>
          <w:bCs/>
          <w:sz w:val="28"/>
          <w:rtl/>
          <w:lang w:bidi="ar-EG"/>
        </w:rPr>
      </w:pPr>
      <w:r w:rsidRPr="00E31002">
        <w:rPr>
          <w:rFonts w:cs="Mudir MT" w:hint="cs"/>
          <w:b/>
          <w:bCs/>
          <w:sz w:val="28"/>
          <w:rtl/>
          <w:lang w:bidi="ar-EG"/>
        </w:rPr>
        <w:t>هـ- المكلفون بخدمة القوات المسلحة فى حدود الأحكام الخاصة بهم الواردة بهذا القانون .</w:t>
      </w:r>
    </w:p>
    <w:p w:rsidR="00E31002" w:rsidRPr="00E31002" w:rsidRDefault="00E31002" w:rsidP="00687342">
      <w:pPr>
        <w:pStyle w:val="BodyText"/>
        <w:tabs>
          <w:tab w:val="center" w:pos="5000"/>
        </w:tabs>
        <w:spacing w:line="276" w:lineRule="auto"/>
        <w:ind w:left="742" w:hanging="360"/>
        <w:rPr>
          <w:rFonts w:cs="Mudir MT"/>
          <w:b/>
          <w:bCs/>
          <w:sz w:val="28"/>
          <w:rtl/>
          <w:lang w:bidi="ar-EG"/>
        </w:rPr>
      </w:pPr>
      <w:r w:rsidRPr="00E31002">
        <w:rPr>
          <w:rFonts w:cs="Mudir MT" w:hint="cs"/>
          <w:b/>
          <w:bCs/>
          <w:sz w:val="28"/>
          <w:rtl/>
          <w:lang w:bidi="ar-EG"/>
        </w:rPr>
        <w:t>و- العاملون المدنيون بالقوات المسلحة فى حدود الأحكام الخاصة بهم الواردة بهذا القانون .</w:t>
      </w:r>
    </w:p>
    <w:p w:rsidR="00E31002" w:rsidRPr="00E31002" w:rsidRDefault="00E31002" w:rsidP="00687342">
      <w:pPr>
        <w:pStyle w:val="BodyText"/>
        <w:tabs>
          <w:tab w:val="center" w:pos="5000"/>
        </w:tabs>
        <w:spacing w:line="276" w:lineRule="auto"/>
        <w:ind w:left="742" w:hanging="360"/>
        <w:rPr>
          <w:rFonts w:cs="Mudir MT"/>
          <w:b/>
          <w:bCs/>
          <w:sz w:val="28"/>
          <w:rtl/>
          <w:lang w:bidi="ar-EG"/>
        </w:rPr>
      </w:pPr>
      <w:r w:rsidRPr="00E31002">
        <w:rPr>
          <w:rFonts w:cs="Mudir MT" w:hint="cs"/>
          <w:b/>
          <w:bCs/>
          <w:sz w:val="28"/>
          <w:rtl/>
          <w:lang w:bidi="ar-EG"/>
        </w:rPr>
        <w:t>ز- متطوعوا الحرس الوطني فى حدود الأحكام الخاصة بهم الواردة بهذا القانون ـ ويعتبر فى حكم المجندين إلزاماً ضباط الصف والجنود الذين يعاملون من الناحية المالية معاملة المجندين سواء أكانوا متطوعين عاديين أو مجددي خدمة بالراتب العادي من المجندين الإلزاميين ومن المتطوعين العاديين والطلبة المتطوعين بالمنشآت التعليمية بالقوات المسلحة مع مراعاة أحكام المادة 76 فيما يختص بالطلبة المتطوعين بهذه المنشآت . "</w:t>
      </w:r>
    </w:p>
    <w:p w:rsidR="00E31002" w:rsidRPr="001B0AE9" w:rsidRDefault="00E31002" w:rsidP="00687342">
      <w:pPr>
        <w:pStyle w:val="BodyText"/>
        <w:tabs>
          <w:tab w:val="center" w:pos="5000"/>
        </w:tabs>
        <w:spacing w:line="276" w:lineRule="auto"/>
        <w:ind w:firstLine="416"/>
        <w:rPr>
          <w:rFonts w:cs="PT Bold Heading"/>
          <w:sz w:val="28"/>
          <w:rtl/>
          <w:lang w:bidi="ar-EG"/>
        </w:rPr>
      </w:pPr>
      <w:r w:rsidRPr="00162942">
        <w:rPr>
          <w:rFonts w:cs="PT Bold Heading" w:hint="cs"/>
          <w:sz w:val="28"/>
          <w:rtl/>
          <w:lang w:bidi="ar-EG"/>
        </w:rPr>
        <w:t xml:space="preserve">وتنص </w:t>
      </w:r>
      <w:r w:rsidRPr="001B0AE9">
        <w:rPr>
          <w:rFonts w:cs="PT Bold Heading" w:hint="cs"/>
          <w:sz w:val="28"/>
          <w:rtl/>
          <w:lang w:bidi="ar-EG"/>
        </w:rPr>
        <w:t>المادة</w:t>
      </w:r>
      <w:r w:rsidRPr="00162942">
        <w:rPr>
          <w:rFonts w:cs="PT Bold Heading" w:hint="cs"/>
          <w:sz w:val="28"/>
          <w:rtl/>
          <w:lang w:bidi="ar-EG"/>
        </w:rPr>
        <w:t xml:space="preserve"> 6 من ذات القانون على أنه</w:t>
      </w:r>
      <w:r w:rsidRPr="001B0AE9">
        <w:rPr>
          <w:rFonts w:cs="PT Bold Heading" w:hint="cs"/>
          <w:sz w:val="28"/>
          <w:rtl/>
          <w:lang w:bidi="ar-EG"/>
        </w:rPr>
        <w:t xml:space="preserve"> </w:t>
      </w:r>
      <w:r w:rsidRPr="00BB4FDA">
        <w:rPr>
          <w:rFonts w:cs="Mudir MT" w:hint="cs"/>
          <w:sz w:val="28"/>
          <w:rtl/>
          <w:lang w:bidi="ar-EG"/>
        </w:rPr>
        <w:t>:</w:t>
      </w:r>
    </w:p>
    <w:p w:rsidR="00E31002" w:rsidRPr="00E31002" w:rsidRDefault="00E31002" w:rsidP="00687342">
      <w:pPr>
        <w:pStyle w:val="BodyText"/>
        <w:tabs>
          <w:tab w:val="center" w:pos="5000"/>
        </w:tabs>
        <w:spacing w:line="276" w:lineRule="auto"/>
        <w:ind w:left="562" w:hanging="180"/>
        <w:rPr>
          <w:rFonts w:cs="Mudir MT"/>
          <w:b/>
          <w:bCs/>
          <w:sz w:val="28"/>
          <w:rtl/>
          <w:lang w:bidi="ar-EG"/>
        </w:rPr>
      </w:pPr>
      <w:r w:rsidRPr="00E31002">
        <w:rPr>
          <w:rFonts w:cs="Mudir MT" w:hint="cs"/>
          <w:b/>
          <w:bCs/>
          <w:sz w:val="28"/>
          <w:rtl/>
          <w:lang w:bidi="ar-EG"/>
        </w:rPr>
        <w:t>" تضاف الضمائم الآتية إلى مدة الخدمة الحقيقية عند حساب المعاش أو المكافأة :</w:t>
      </w:r>
    </w:p>
    <w:p w:rsidR="00E31002" w:rsidRPr="00E31002" w:rsidRDefault="00E31002" w:rsidP="00687342">
      <w:pPr>
        <w:pStyle w:val="BodyText"/>
        <w:tabs>
          <w:tab w:val="center" w:pos="5000"/>
        </w:tabs>
        <w:spacing w:line="276" w:lineRule="auto"/>
        <w:ind w:left="742" w:hanging="360"/>
        <w:rPr>
          <w:rFonts w:cs="Mudir MT"/>
          <w:b/>
          <w:bCs/>
          <w:sz w:val="28"/>
          <w:rtl/>
          <w:lang w:bidi="ar-EG"/>
        </w:rPr>
      </w:pPr>
      <w:r w:rsidRPr="00E31002">
        <w:rPr>
          <w:rFonts w:cs="Mudir MT" w:hint="cs"/>
          <w:b/>
          <w:bCs/>
          <w:sz w:val="28"/>
          <w:rtl/>
          <w:lang w:bidi="ar-EG"/>
        </w:rPr>
        <w:t xml:space="preserve">أ- مدة مساوية لمدة الخدمة </w:t>
      </w:r>
      <w:r w:rsidRPr="00E31002">
        <w:rPr>
          <w:rFonts w:cs="Mudir MT"/>
          <w:b/>
          <w:bCs/>
          <w:sz w:val="28"/>
          <w:rtl/>
          <w:lang w:bidi="ar-EG"/>
        </w:rPr>
        <w:t>–</w:t>
      </w:r>
      <w:r w:rsidRPr="00E31002">
        <w:rPr>
          <w:rFonts w:cs="Mudir MT" w:hint="cs"/>
          <w:b/>
          <w:bCs/>
          <w:sz w:val="28"/>
          <w:rtl/>
          <w:lang w:bidi="ar-EG"/>
        </w:rPr>
        <w:t xml:space="preserve"> فى زمن الحرب </w:t>
      </w:r>
      <w:r w:rsidRPr="00E31002">
        <w:rPr>
          <w:rFonts w:cs="Mudir MT"/>
          <w:b/>
          <w:bCs/>
          <w:sz w:val="28"/>
          <w:rtl/>
          <w:lang w:bidi="ar-EG"/>
        </w:rPr>
        <w:t>–</w:t>
      </w:r>
      <w:r w:rsidRPr="00E31002">
        <w:rPr>
          <w:rFonts w:cs="Mudir MT" w:hint="cs"/>
          <w:b/>
          <w:bCs/>
          <w:sz w:val="28"/>
          <w:rtl/>
          <w:lang w:bidi="ar-EG"/>
        </w:rPr>
        <w:t xml:space="preserve"> وتحدد مدة الحرب بقرار من رئيس الجمهورية ويحدد نائب القائد الأعلى للقوات المسلحة أفراد القوات</w:t>
      </w:r>
      <w:r w:rsidR="00BB4FDA">
        <w:rPr>
          <w:rFonts w:cs="Mudir MT" w:hint="cs"/>
          <w:b/>
          <w:bCs/>
          <w:sz w:val="28"/>
          <w:rtl/>
          <w:lang w:bidi="ar-EG"/>
        </w:rPr>
        <w:t xml:space="preserve"> المسلحة</w:t>
      </w:r>
      <w:r w:rsidRPr="00E31002">
        <w:rPr>
          <w:rFonts w:cs="Mudir MT" w:hint="cs"/>
          <w:b/>
          <w:bCs/>
          <w:sz w:val="28"/>
          <w:rtl/>
          <w:lang w:bidi="ar-EG"/>
        </w:rPr>
        <w:t xml:space="preserve"> الذين يكونون قد اشتركوا فى الأعمال الحربية  .</w:t>
      </w:r>
    </w:p>
    <w:p w:rsidR="00E31002" w:rsidRPr="00E31002" w:rsidRDefault="00E03938" w:rsidP="00687342">
      <w:pPr>
        <w:pStyle w:val="BodyText"/>
        <w:tabs>
          <w:tab w:val="center" w:pos="5000"/>
        </w:tabs>
        <w:spacing w:line="276" w:lineRule="auto"/>
        <w:ind w:left="2005" w:hanging="1263"/>
        <w:rPr>
          <w:rFonts w:cs="Mudir MT"/>
          <w:b/>
          <w:bCs/>
          <w:sz w:val="28"/>
          <w:rtl/>
          <w:lang w:bidi="ar-EG"/>
        </w:rPr>
      </w:pPr>
      <w:r>
        <w:rPr>
          <w:rFonts w:cs="Mudir MT" w:hint="cs"/>
          <w:b/>
          <w:bCs/>
          <w:sz w:val="28"/>
          <w:rtl/>
          <w:lang w:bidi="ar-EG"/>
        </w:rPr>
        <w:lastRenderedPageBreak/>
        <w:t>...............................................................................................</w:t>
      </w:r>
      <w:r w:rsidR="00E31002" w:rsidRPr="00E31002">
        <w:rPr>
          <w:rFonts w:cs="Mudir MT" w:hint="cs"/>
          <w:b/>
          <w:bCs/>
          <w:sz w:val="28"/>
          <w:rtl/>
          <w:lang w:bidi="ar-EG"/>
        </w:rPr>
        <w:t xml:space="preserve">  " </w:t>
      </w:r>
    </w:p>
    <w:p w:rsidR="00E31002" w:rsidRPr="00E31002" w:rsidRDefault="00E31002" w:rsidP="00687342">
      <w:pPr>
        <w:pStyle w:val="BodyText"/>
        <w:tabs>
          <w:tab w:val="center" w:pos="5000"/>
        </w:tabs>
        <w:spacing w:line="276" w:lineRule="auto"/>
        <w:ind w:firstLine="416"/>
        <w:rPr>
          <w:rFonts w:cs="Mudir MT"/>
          <w:sz w:val="28"/>
          <w:rtl/>
          <w:lang w:bidi="ar-EG"/>
        </w:rPr>
      </w:pPr>
      <w:r w:rsidRPr="00162942">
        <w:rPr>
          <w:rFonts w:cs="PT Bold Heading" w:hint="cs"/>
          <w:sz w:val="28"/>
          <w:rtl/>
          <w:lang w:bidi="ar-EG"/>
        </w:rPr>
        <w:t xml:space="preserve">وتنص المادة 72 </w:t>
      </w:r>
      <w:r w:rsidR="00BB4FDA" w:rsidRPr="00162942">
        <w:rPr>
          <w:rFonts w:cs="PT Bold Heading" w:hint="cs"/>
          <w:sz w:val="28"/>
          <w:rtl/>
          <w:lang w:bidi="ar-EG"/>
        </w:rPr>
        <w:t>من ذات القانون على أنه</w:t>
      </w:r>
      <w:r w:rsidR="00BB4FDA">
        <w:rPr>
          <w:rFonts w:cs="Mudir MT" w:hint="cs"/>
          <w:sz w:val="28"/>
          <w:rtl/>
          <w:lang w:bidi="ar-EG"/>
        </w:rPr>
        <w:t xml:space="preserve"> </w:t>
      </w:r>
      <w:r w:rsidRPr="00E31002">
        <w:rPr>
          <w:rFonts w:cs="Mudir MT" w:hint="cs"/>
          <w:sz w:val="28"/>
          <w:rtl/>
          <w:lang w:bidi="ar-EG"/>
        </w:rPr>
        <w:t>:</w:t>
      </w:r>
    </w:p>
    <w:p w:rsidR="00E31002" w:rsidRPr="00E31002" w:rsidRDefault="00E31002" w:rsidP="00687342">
      <w:pPr>
        <w:pStyle w:val="BodyText"/>
        <w:tabs>
          <w:tab w:val="center" w:pos="5000"/>
        </w:tabs>
        <w:spacing w:line="276" w:lineRule="auto"/>
        <w:ind w:left="562" w:hanging="180"/>
        <w:rPr>
          <w:rFonts w:cs="Mudir MT"/>
          <w:b/>
          <w:bCs/>
          <w:sz w:val="28"/>
          <w:rtl/>
          <w:lang w:bidi="ar-EG"/>
        </w:rPr>
      </w:pPr>
      <w:r w:rsidRPr="00E31002">
        <w:rPr>
          <w:rFonts w:cs="Mudir MT" w:hint="cs"/>
          <w:b/>
          <w:bCs/>
          <w:sz w:val="28"/>
          <w:rtl/>
          <w:lang w:bidi="ar-EG"/>
        </w:rPr>
        <w:t>" تضاف الضمائم ومدد الخدمة الإضافية المنصوص عليها بالمادتين ( 6و7 ) من هذا القانون إلى مدد خدمة الضباط وضباط الصف والجنود الاحتياط من الموظفين العموميين فى حساب معاشاتهم أو مكافآتهم عند تقاعدهم نهائياً من خدمة الحكومة والقطاع العام .</w:t>
      </w:r>
    </w:p>
    <w:p w:rsidR="00E31002" w:rsidRPr="00E31002" w:rsidRDefault="00E31002" w:rsidP="00687342">
      <w:pPr>
        <w:pStyle w:val="BodyText"/>
        <w:tabs>
          <w:tab w:val="center" w:pos="5000"/>
        </w:tabs>
        <w:spacing w:line="276" w:lineRule="auto"/>
        <w:ind w:left="562" w:hanging="180"/>
        <w:rPr>
          <w:rFonts w:cs="Mudir MT"/>
          <w:b/>
          <w:bCs/>
          <w:sz w:val="28"/>
          <w:rtl/>
          <w:lang w:bidi="ar-EG"/>
        </w:rPr>
      </w:pPr>
      <w:r w:rsidRPr="00E31002">
        <w:rPr>
          <w:rFonts w:cs="Mudir MT" w:hint="cs"/>
          <w:b/>
          <w:bCs/>
          <w:sz w:val="28"/>
          <w:rtl/>
          <w:lang w:bidi="ar-EG"/>
        </w:rPr>
        <w:t xml:space="preserve">وتخطر إدارة كاتم أسرار حربية وإدارة السجلات المختصة سنوياً الوزارات والمصالح والهيئات والمؤسسات عن مدد الخدمة طبقاً لأحوال استدعاء </w:t>
      </w:r>
      <w:r w:rsidR="00BB4FDA">
        <w:rPr>
          <w:rFonts w:cs="Mudir MT" w:hint="cs"/>
          <w:b/>
          <w:bCs/>
          <w:sz w:val="28"/>
          <w:rtl/>
          <w:lang w:bidi="ar-EG"/>
        </w:rPr>
        <w:t>و</w:t>
      </w:r>
      <w:r w:rsidRPr="00E31002">
        <w:rPr>
          <w:rFonts w:cs="Mudir MT" w:hint="cs"/>
          <w:b/>
          <w:bCs/>
          <w:sz w:val="28"/>
          <w:rtl/>
          <w:lang w:bidi="ar-EG"/>
        </w:rPr>
        <w:t xml:space="preserve">خدمة هؤلاء الأفراد" </w:t>
      </w:r>
    </w:p>
    <w:p w:rsidR="00E31002" w:rsidRPr="00E31002" w:rsidRDefault="00E31002" w:rsidP="00687342">
      <w:pPr>
        <w:pStyle w:val="BodyText"/>
        <w:tabs>
          <w:tab w:val="center" w:pos="5000"/>
        </w:tabs>
        <w:spacing w:line="276" w:lineRule="auto"/>
        <w:ind w:firstLine="416"/>
        <w:rPr>
          <w:rFonts w:cs="Mudir MT"/>
          <w:sz w:val="28"/>
          <w:rtl/>
          <w:lang w:bidi="ar-EG"/>
        </w:rPr>
      </w:pPr>
      <w:r w:rsidRPr="00162942">
        <w:rPr>
          <w:rFonts w:cs="PT Bold Heading" w:hint="cs"/>
          <w:sz w:val="28"/>
          <w:rtl/>
          <w:lang w:bidi="ar-EG"/>
        </w:rPr>
        <w:t>وتنص المادة (1)  من قانون التقاعد والتأمين والمعاشات للقوات المسلحة الصادر بالقانون رقم 90 لسنة 1975 والذي حل محل القرار بقانون رقم 116 لسنة 1964 على أنه</w:t>
      </w:r>
      <w:r w:rsidRPr="00E31002">
        <w:rPr>
          <w:rFonts w:cs="Mudir MT" w:hint="cs"/>
          <w:sz w:val="28"/>
          <w:rtl/>
          <w:lang w:bidi="ar-EG"/>
        </w:rPr>
        <w:t xml:space="preserve">  :  </w:t>
      </w:r>
    </w:p>
    <w:p w:rsidR="00E31002" w:rsidRPr="00E31002" w:rsidRDefault="00E31002" w:rsidP="00687342">
      <w:pPr>
        <w:pStyle w:val="BodyText"/>
        <w:tabs>
          <w:tab w:val="center" w:pos="5000"/>
        </w:tabs>
        <w:spacing w:line="276" w:lineRule="auto"/>
        <w:ind w:left="562" w:hanging="180"/>
        <w:rPr>
          <w:rFonts w:cs="Mudir MT"/>
          <w:b/>
          <w:bCs/>
          <w:sz w:val="28"/>
          <w:rtl/>
          <w:lang w:bidi="ar-EG"/>
        </w:rPr>
      </w:pPr>
      <w:r w:rsidRPr="00E31002">
        <w:rPr>
          <w:rFonts w:cs="Mudir MT" w:hint="cs"/>
          <w:b/>
          <w:bCs/>
          <w:sz w:val="28"/>
          <w:rtl/>
          <w:lang w:bidi="ar-EG"/>
        </w:rPr>
        <w:t xml:space="preserve"> " تسري أحكام هذا القانون على المنتفعين الآتي بيانهم  :</w:t>
      </w:r>
    </w:p>
    <w:p w:rsidR="00E31002" w:rsidRPr="00E31002" w:rsidRDefault="00E31002" w:rsidP="00687342">
      <w:pPr>
        <w:pStyle w:val="BodyText"/>
        <w:tabs>
          <w:tab w:val="center" w:pos="5000"/>
        </w:tabs>
        <w:spacing w:line="276" w:lineRule="auto"/>
        <w:ind w:left="1102" w:hanging="540"/>
        <w:rPr>
          <w:rFonts w:cs="Mudir MT"/>
          <w:b/>
          <w:bCs/>
          <w:sz w:val="28"/>
          <w:rtl/>
          <w:lang w:bidi="ar-EG"/>
        </w:rPr>
      </w:pPr>
      <w:r w:rsidRPr="00E31002">
        <w:rPr>
          <w:rFonts w:cs="Mudir MT" w:hint="cs"/>
          <w:b/>
          <w:bCs/>
          <w:sz w:val="28"/>
          <w:rtl/>
          <w:lang w:bidi="ar-EG"/>
        </w:rPr>
        <w:t xml:space="preserve">(أ)   الضباط العاملون وضباط الشرف بالقوات </w:t>
      </w:r>
      <w:r w:rsidR="00BB4FDA">
        <w:rPr>
          <w:rFonts w:cs="Mudir MT" w:hint="cs"/>
          <w:b/>
          <w:bCs/>
          <w:sz w:val="28"/>
          <w:rtl/>
          <w:lang w:bidi="ar-EG"/>
        </w:rPr>
        <w:t>المسلحة</w:t>
      </w:r>
      <w:r w:rsidRPr="00E31002">
        <w:rPr>
          <w:rFonts w:cs="Mudir MT" w:hint="cs"/>
          <w:b/>
          <w:bCs/>
          <w:sz w:val="28"/>
          <w:rtl/>
          <w:lang w:bidi="ar-EG"/>
        </w:rPr>
        <w:t xml:space="preserve"> .</w:t>
      </w:r>
    </w:p>
    <w:p w:rsidR="00E31002" w:rsidRPr="00E31002" w:rsidRDefault="00E31002" w:rsidP="00687342">
      <w:pPr>
        <w:pStyle w:val="BodyText"/>
        <w:tabs>
          <w:tab w:val="center" w:pos="5000"/>
        </w:tabs>
        <w:spacing w:line="276" w:lineRule="auto"/>
        <w:ind w:left="1102" w:hanging="540"/>
        <w:rPr>
          <w:rFonts w:cs="Mudir MT"/>
          <w:b/>
          <w:bCs/>
          <w:sz w:val="28"/>
          <w:rtl/>
          <w:lang w:bidi="ar-EG"/>
        </w:rPr>
      </w:pPr>
      <w:r w:rsidRPr="00E31002">
        <w:rPr>
          <w:rFonts w:cs="Mudir MT" w:hint="cs"/>
          <w:b/>
          <w:bCs/>
          <w:sz w:val="28"/>
          <w:rtl/>
          <w:lang w:bidi="ar-EG"/>
        </w:rPr>
        <w:t xml:space="preserve">(ب)  ضباط الصف والجنود المتطوعون ومجددو الخدمة ذوو الرواتب العالية بالقوات المسلحة والصناع العسكريون خريجو المدارس الفنية الأساسية العسكرية من تاريخ صرف الراتب العالي . </w:t>
      </w:r>
    </w:p>
    <w:p w:rsidR="00E31002" w:rsidRPr="00E31002" w:rsidRDefault="00E31002" w:rsidP="00687342">
      <w:pPr>
        <w:pStyle w:val="BodyText"/>
        <w:tabs>
          <w:tab w:val="center" w:pos="5000"/>
        </w:tabs>
        <w:spacing w:line="276" w:lineRule="auto"/>
        <w:ind w:left="1102" w:hanging="540"/>
        <w:rPr>
          <w:rFonts w:cs="Mudir MT"/>
          <w:b/>
          <w:bCs/>
          <w:sz w:val="28"/>
          <w:rtl/>
          <w:lang w:bidi="ar-EG"/>
        </w:rPr>
      </w:pPr>
      <w:r w:rsidRPr="00E31002">
        <w:rPr>
          <w:rFonts w:cs="Mudir MT" w:hint="cs"/>
          <w:b/>
          <w:bCs/>
          <w:sz w:val="28"/>
          <w:rtl/>
          <w:lang w:bidi="ar-EG"/>
        </w:rPr>
        <w:t>(ج)  ضباط الصف والجنود المجندون بالقوات المسلحة او بوحدات الأعمال الوطنية ومن فى حكمهم  .</w:t>
      </w:r>
    </w:p>
    <w:p w:rsidR="00E31002" w:rsidRPr="00E31002" w:rsidRDefault="00E31002" w:rsidP="00687342">
      <w:pPr>
        <w:pStyle w:val="BodyText"/>
        <w:tabs>
          <w:tab w:val="right" w:pos="2182"/>
          <w:tab w:val="center" w:pos="5000"/>
        </w:tabs>
        <w:spacing w:line="276" w:lineRule="auto"/>
        <w:ind w:left="1102" w:hanging="540"/>
        <w:rPr>
          <w:rFonts w:cs="Mudir MT"/>
          <w:b/>
          <w:bCs/>
          <w:sz w:val="28"/>
          <w:rtl/>
          <w:lang w:bidi="ar-EG"/>
        </w:rPr>
      </w:pPr>
      <w:r w:rsidRPr="00E31002">
        <w:rPr>
          <w:rFonts w:cs="Mudir MT" w:hint="cs"/>
          <w:b/>
          <w:bCs/>
          <w:sz w:val="28"/>
          <w:rtl/>
          <w:lang w:bidi="ar-EG"/>
        </w:rPr>
        <w:t xml:space="preserve">ويعتبر فى حكم المجندين ضباط الصف والجنود المتطوعون العاديون ومجددو الخدمة بالراتب العادي والطلبة المتطوعون بالقوات المسلحة الذين لم يصرف </w:t>
      </w:r>
      <w:r w:rsidRPr="00E31002">
        <w:rPr>
          <w:rFonts w:cs="Mudir MT" w:hint="cs"/>
          <w:b/>
          <w:bCs/>
          <w:sz w:val="28"/>
          <w:rtl/>
          <w:lang w:bidi="ar-EG"/>
        </w:rPr>
        <w:lastRenderedPageBreak/>
        <w:t>لهم الراتب العالي مع مراعاة أحكام المادة (190) فيما يختص بالطلبة والمتطوعين .</w:t>
      </w:r>
    </w:p>
    <w:p w:rsidR="00E31002" w:rsidRPr="00E31002" w:rsidRDefault="00E31002" w:rsidP="00687342">
      <w:pPr>
        <w:pStyle w:val="BodyText"/>
        <w:tabs>
          <w:tab w:val="center" w:pos="5000"/>
        </w:tabs>
        <w:spacing w:line="276" w:lineRule="auto"/>
        <w:ind w:left="1102" w:hanging="540"/>
        <w:rPr>
          <w:rFonts w:cs="Mudir MT"/>
          <w:b/>
          <w:bCs/>
          <w:sz w:val="28"/>
          <w:rtl/>
          <w:lang w:bidi="ar-EG"/>
        </w:rPr>
      </w:pPr>
      <w:r w:rsidRPr="00E31002">
        <w:rPr>
          <w:rFonts w:cs="Mudir MT" w:hint="cs"/>
          <w:b/>
          <w:bCs/>
          <w:sz w:val="28"/>
          <w:rtl/>
          <w:lang w:bidi="ar-EG"/>
        </w:rPr>
        <w:t>(د)   الضباط وضباط الصف والجنود الاحتياط المستدعون بالقوات المسلحة .</w:t>
      </w:r>
    </w:p>
    <w:p w:rsidR="00E31002" w:rsidRPr="00E31002" w:rsidRDefault="00E31002" w:rsidP="00687342">
      <w:pPr>
        <w:pStyle w:val="BodyText"/>
        <w:tabs>
          <w:tab w:val="center" w:pos="5000"/>
        </w:tabs>
        <w:spacing w:line="276" w:lineRule="auto"/>
        <w:ind w:left="1102" w:hanging="540"/>
        <w:rPr>
          <w:rFonts w:cs="Mudir MT"/>
          <w:b/>
          <w:bCs/>
          <w:sz w:val="28"/>
          <w:rtl/>
          <w:lang w:bidi="ar-EG"/>
        </w:rPr>
      </w:pPr>
      <w:r w:rsidRPr="00E31002">
        <w:rPr>
          <w:rFonts w:cs="Mudir MT" w:hint="cs"/>
          <w:b/>
          <w:bCs/>
          <w:sz w:val="28"/>
          <w:rtl/>
          <w:lang w:bidi="ar-EG"/>
        </w:rPr>
        <w:t>(هـ) المكلفون بخدمة القوات المسلحة .</w:t>
      </w:r>
    </w:p>
    <w:p w:rsidR="00E31002" w:rsidRPr="00E31002" w:rsidRDefault="00E31002" w:rsidP="00687342">
      <w:pPr>
        <w:pStyle w:val="BodyText"/>
        <w:tabs>
          <w:tab w:val="center" w:pos="5000"/>
        </w:tabs>
        <w:spacing w:line="276" w:lineRule="auto"/>
        <w:ind w:left="1102" w:hanging="540"/>
        <w:rPr>
          <w:rFonts w:cs="Mudir MT"/>
          <w:b/>
          <w:bCs/>
          <w:sz w:val="28"/>
          <w:rtl/>
          <w:lang w:bidi="ar-EG"/>
        </w:rPr>
      </w:pPr>
      <w:r w:rsidRPr="00E31002">
        <w:rPr>
          <w:rFonts w:cs="Mudir MT" w:hint="cs"/>
          <w:b/>
          <w:bCs/>
          <w:sz w:val="28"/>
          <w:rtl/>
          <w:lang w:bidi="ar-EG"/>
        </w:rPr>
        <w:t>(و)   العاملون المدنيون بالقوات المسلحة .</w:t>
      </w:r>
    </w:p>
    <w:p w:rsidR="00E31002" w:rsidRPr="00E31002" w:rsidRDefault="00E31002" w:rsidP="00687342">
      <w:pPr>
        <w:pStyle w:val="BodyText"/>
        <w:tabs>
          <w:tab w:val="center" w:pos="5000"/>
        </w:tabs>
        <w:spacing w:line="276" w:lineRule="auto"/>
        <w:ind w:left="1102" w:hanging="540"/>
        <w:rPr>
          <w:rFonts w:cs="Mudir MT"/>
          <w:b/>
          <w:bCs/>
          <w:sz w:val="28"/>
          <w:rtl/>
          <w:lang w:bidi="ar-EG"/>
        </w:rPr>
      </w:pPr>
      <w:r w:rsidRPr="00E31002">
        <w:rPr>
          <w:rFonts w:cs="Mudir MT" w:hint="cs"/>
          <w:b/>
          <w:bCs/>
          <w:sz w:val="28"/>
          <w:rtl/>
          <w:lang w:bidi="ar-EG"/>
        </w:rPr>
        <w:t>ويكون سريان أحكام هذا القانون بالنسبة إلى الفئات الواردة فى البنود ( ج ، د ، هـ ، و ) فى حـدود الأحكام الخاصة بهذه الفئات المنصوص عليها فى هذا القانون.</w:t>
      </w:r>
    </w:p>
    <w:p w:rsidR="00E31002" w:rsidRPr="00E31002" w:rsidRDefault="00E31002" w:rsidP="00687342">
      <w:pPr>
        <w:pStyle w:val="BodyText"/>
        <w:tabs>
          <w:tab w:val="center" w:pos="5000"/>
        </w:tabs>
        <w:spacing w:line="276" w:lineRule="auto"/>
        <w:ind w:left="1102" w:hanging="540"/>
        <w:rPr>
          <w:rFonts w:cs="Mudir MT"/>
          <w:b/>
          <w:bCs/>
          <w:sz w:val="28"/>
          <w:rtl/>
          <w:lang w:bidi="ar-EG"/>
        </w:rPr>
      </w:pPr>
      <w:r w:rsidRPr="00E31002">
        <w:rPr>
          <w:rFonts w:cs="Mudir MT" w:hint="cs"/>
          <w:b/>
          <w:bCs/>
          <w:sz w:val="28"/>
          <w:rtl/>
          <w:lang w:bidi="ar-EG"/>
        </w:rPr>
        <w:t>كما تسري أحكام هذا القانون على من يعين من رعايا الدول العربية بالخدمة وفقاً للشروط والأوضاع الواردة بقوانين الخدمة بالقوات المسلحة . "</w:t>
      </w:r>
    </w:p>
    <w:p w:rsidR="00E31002" w:rsidRPr="00E31002" w:rsidRDefault="00E31002" w:rsidP="00687342">
      <w:pPr>
        <w:pStyle w:val="BodyText"/>
        <w:tabs>
          <w:tab w:val="center" w:pos="5000"/>
        </w:tabs>
        <w:spacing w:line="276" w:lineRule="auto"/>
        <w:ind w:firstLine="416"/>
        <w:rPr>
          <w:rFonts w:cs="Mudir MT"/>
          <w:sz w:val="28"/>
          <w:rtl/>
          <w:lang w:bidi="ar-EG"/>
        </w:rPr>
      </w:pPr>
      <w:r w:rsidRPr="00162942">
        <w:rPr>
          <w:rFonts w:cs="PT Bold Heading" w:hint="cs"/>
          <w:sz w:val="28"/>
          <w:rtl/>
          <w:lang w:bidi="ar-EG"/>
        </w:rPr>
        <w:t>وتنص المادة (8) من ذات القانون على أنه</w:t>
      </w:r>
      <w:r w:rsidRPr="00E31002">
        <w:rPr>
          <w:rFonts w:cs="Mudir MT" w:hint="cs"/>
          <w:sz w:val="28"/>
          <w:rtl/>
          <w:lang w:bidi="ar-EG"/>
        </w:rPr>
        <w:t xml:space="preserve"> :</w:t>
      </w:r>
    </w:p>
    <w:p w:rsidR="00E31002" w:rsidRPr="00E31002" w:rsidRDefault="00E31002" w:rsidP="00687342">
      <w:pPr>
        <w:pStyle w:val="BodyText"/>
        <w:tabs>
          <w:tab w:val="center" w:pos="5000"/>
        </w:tabs>
        <w:spacing w:line="276" w:lineRule="auto"/>
        <w:ind w:left="562" w:hanging="180"/>
        <w:rPr>
          <w:rFonts w:cs="Mudir MT"/>
          <w:b/>
          <w:bCs/>
          <w:sz w:val="28"/>
          <w:rtl/>
          <w:lang w:bidi="ar-EG"/>
        </w:rPr>
      </w:pPr>
      <w:r w:rsidRPr="00E31002">
        <w:rPr>
          <w:rFonts w:cs="Mudir MT" w:hint="cs"/>
          <w:b/>
          <w:bCs/>
          <w:sz w:val="28"/>
          <w:rtl/>
          <w:lang w:bidi="ar-EG"/>
        </w:rPr>
        <w:t>تضاف الضمائم الآتية إلى</w:t>
      </w:r>
      <w:r w:rsidR="00BB4FDA">
        <w:rPr>
          <w:rFonts w:cs="Mudir MT" w:hint="cs"/>
          <w:b/>
          <w:bCs/>
          <w:sz w:val="28"/>
          <w:rtl/>
          <w:lang w:bidi="ar-EG"/>
        </w:rPr>
        <w:t xml:space="preserve"> مدة</w:t>
      </w:r>
      <w:r w:rsidRPr="00E31002">
        <w:rPr>
          <w:rFonts w:cs="Mudir MT" w:hint="cs"/>
          <w:b/>
          <w:bCs/>
          <w:sz w:val="28"/>
          <w:rtl/>
          <w:lang w:bidi="ar-EG"/>
        </w:rPr>
        <w:t xml:space="preserve"> الخدمة الفعلية عند حساب المعاش أو المكافأة : </w:t>
      </w:r>
    </w:p>
    <w:p w:rsidR="00E31002" w:rsidRPr="00E31002" w:rsidRDefault="00E31002" w:rsidP="00687342">
      <w:pPr>
        <w:pStyle w:val="BodyText"/>
        <w:tabs>
          <w:tab w:val="center" w:pos="5000"/>
        </w:tabs>
        <w:spacing w:line="276" w:lineRule="auto"/>
        <w:ind w:left="562" w:hanging="180"/>
        <w:rPr>
          <w:rFonts w:cs="Mudir MT"/>
          <w:b/>
          <w:bCs/>
          <w:sz w:val="28"/>
          <w:rtl/>
          <w:lang w:bidi="ar-EG"/>
        </w:rPr>
      </w:pPr>
      <w:r w:rsidRPr="00E31002">
        <w:rPr>
          <w:rFonts w:cs="Mudir MT" w:hint="cs"/>
          <w:b/>
          <w:bCs/>
          <w:sz w:val="28"/>
          <w:rtl/>
          <w:lang w:bidi="ar-EG"/>
        </w:rPr>
        <w:t xml:space="preserve">( أ ) مدة مساوية لمدة الخدمة </w:t>
      </w:r>
      <w:r w:rsidRPr="00E31002">
        <w:rPr>
          <w:rFonts w:cs="Mudir MT"/>
          <w:b/>
          <w:bCs/>
          <w:sz w:val="28"/>
          <w:rtl/>
          <w:lang w:bidi="ar-EG"/>
        </w:rPr>
        <w:t>–</w:t>
      </w:r>
      <w:r w:rsidRPr="00E31002">
        <w:rPr>
          <w:rFonts w:cs="Mudir MT" w:hint="cs"/>
          <w:b/>
          <w:bCs/>
          <w:sz w:val="28"/>
          <w:rtl/>
          <w:lang w:bidi="ar-EG"/>
        </w:rPr>
        <w:t xml:space="preserve"> فى زمن الحرب </w:t>
      </w:r>
      <w:r w:rsidRPr="00E31002">
        <w:rPr>
          <w:rFonts w:cs="Mudir MT"/>
          <w:b/>
          <w:bCs/>
          <w:sz w:val="28"/>
          <w:rtl/>
          <w:lang w:bidi="ar-EG"/>
        </w:rPr>
        <w:t>–</w:t>
      </w:r>
      <w:r w:rsidRPr="00E31002">
        <w:rPr>
          <w:rFonts w:cs="Mudir MT" w:hint="cs"/>
          <w:b/>
          <w:bCs/>
          <w:sz w:val="28"/>
          <w:rtl/>
          <w:lang w:bidi="ar-EG"/>
        </w:rPr>
        <w:t xml:space="preserve"> وتحدد مدة الحرب بقرار من رئيس الجمهورية ويحدد وزير الدفاع فئات المنتفعين بهذه الضميمة . </w:t>
      </w:r>
    </w:p>
    <w:p w:rsidR="00E31002" w:rsidRPr="00E31002" w:rsidRDefault="00E03938" w:rsidP="00687342">
      <w:pPr>
        <w:pStyle w:val="BodyText"/>
        <w:tabs>
          <w:tab w:val="center" w:pos="5000"/>
        </w:tabs>
        <w:spacing w:line="276" w:lineRule="auto"/>
        <w:rPr>
          <w:rFonts w:cs="Mudir MT"/>
          <w:b/>
          <w:bCs/>
          <w:sz w:val="28"/>
          <w:rtl/>
          <w:lang w:bidi="ar-EG"/>
        </w:rPr>
      </w:pPr>
      <w:r>
        <w:rPr>
          <w:rFonts w:cs="Mudir MT" w:hint="cs"/>
          <w:b/>
          <w:bCs/>
          <w:sz w:val="28"/>
          <w:rtl/>
          <w:lang w:bidi="ar-EG"/>
        </w:rPr>
        <w:t>..........................................................................................................</w:t>
      </w:r>
      <w:r w:rsidR="00E31002" w:rsidRPr="00E31002">
        <w:rPr>
          <w:rFonts w:cs="Mudir MT" w:hint="cs"/>
          <w:b/>
          <w:bCs/>
          <w:sz w:val="28"/>
          <w:rtl/>
          <w:lang w:bidi="ar-EG"/>
        </w:rPr>
        <w:t xml:space="preserve">" </w:t>
      </w:r>
    </w:p>
    <w:p w:rsidR="00E31002" w:rsidRPr="00E31002" w:rsidRDefault="00E31002" w:rsidP="00687342">
      <w:pPr>
        <w:pStyle w:val="BodyText"/>
        <w:tabs>
          <w:tab w:val="center" w:pos="5000"/>
        </w:tabs>
        <w:spacing w:line="276" w:lineRule="auto"/>
        <w:ind w:firstLine="416"/>
        <w:rPr>
          <w:rFonts w:cs="Mudir MT"/>
          <w:b/>
          <w:bCs/>
          <w:sz w:val="28"/>
          <w:rtl/>
          <w:lang w:bidi="ar-EG"/>
        </w:rPr>
      </w:pPr>
      <w:r w:rsidRPr="00162942">
        <w:rPr>
          <w:rFonts w:cs="PT Bold Heading" w:hint="cs"/>
          <w:sz w:val="28"/>
          <w:rtl/>
          <w:lang w:bidi="ar-EG"/>
        </w:rPr>
        <w:t xml:space="preserve">وتنص المادة (70) </w:t>
      </w:r>
      <w:r w:rsidR="00BB4FDA" w:rsidRPr="00162942">
        <w:rPr>
          <w:rFonts w:cs="PT Bold Heading" w:hint="cs"/>
          <w:sz w:val="28"/>
          <w:rtl/>
          <w:lang w:bidi="ar-EG"/>
        </w:rPr>
        <w:t>من ذات القانون على أنه</w:t>
      </w:r>
      <w:r w:rsidR="00BB4FDA">
        <w:rPr>
          <w:rFonts w:cs="Mudir MT" w:hint="cs"/>
          <w:b/>
          <w:bCs/>
          <w:sz w:val="28"/>
          <w:rtl/>
          <w:lang w:bidi="ar-EG"/>
        </w:rPr>
        <w:t xml:space="preserve"> </w:t>
      </w:r>
      <w:r w:rsidRPr="00E31002">
        <w:rPr>
          <w:rFonts w:cs="Mudir MT" w:hint="cs"/>
          <w:b/>
          <w:bCs/>
          <w:sz w:val="28"/>
          <w:rtl/>
          <w:lang w:bidi="ar-EG"/>
        </w:rPr>
        <w:t xml:space="preserve">: </w:t>
      </w:r>
    </w:p>
    <w:p w:rsidR="00E31002" w:rsidRPr="00E31002" w:rsidRDefault="00E31002" w:rsidP="00687342">
      <w:pPr>
        <w:pStyle w:val="BodyText"/>
        <w:tabs>
          <w:tab w:val="center" w:pos="5000"/>
        </w:tabs>
        <w:spacing w:line="276" w:lineRule="auto"/>
        <w:ind w:left="562" w:hanging="180"/>
        <w:rPr>
          <w:rFonts w:cs="Mudir MT"/>
          <w:b/>
          <w:bCs/>
          <w:sz w:val="28"/>
          <w:rtl/>
          <w:lang w:bidi="ar-EG"/>
        </w:rPr>
      </w:pPr>
      <w:r w:rsidRPr="00E31002">
        <w:rPr>
          <w:rFonts w:cs="Mudir MT" w:hint="cs"/>
          <w:b/>
          <w:bCs/>
          <w:sz w:val="28"/>
          <w:rtl/>
          <w:lang w:bidi="ar-EG"/>
        </w:rPr>
        <w:t xml:space="preserve">" يمنح ضباط وضباط صف وجنود الاحتياط من غير العاملين المدنيين بالدولة والقطاع العام عند انتهاء فترات استدعائهم أو إنتهاء خدمتهم العسكرية بغير سبب تأديبي أو جنائي مكافأة تحسب عن كل فترة استدعاء بنسبة 9% من قيمة متوسط الراتب الأصلـى المقرر لقرينـه العامل من نفس رتبتـه أو درجتـه عن كل شهر من مدة </w:t>
      </w:r>
      <w:r w:rsidRPr="00E31002">
        <w:rPr>
          <w:rFonts w:cs="Mudir MT" w:hint="cs"/>
          <w:b/>
          <w:bCs/>
          <w:sz w:val="28"/>
          <w:rtl/>
          <w:lang w:bidi="ar-EG"/>
        </w:rPr>
        <w:lastRenderedPageBreak/>
        <w:t xml:space="preserve">خدمته العسكرية الفعلية وفى حساب هذه المكافأة تحسب كسور الشهر شهراً كاملاً ، كما تحسب لهم الضمائم والمدد الإضافية المنصوص عليها فى المادتين ( 8 و 9 ) . </w:t>
      </w:r>
    </w:p>
    <w:p w:rsidR="00E31002" w:rsidRPr="00E31002" w:rsidRDefault="00E03938" w:rsidP="00687342">
      <w:pPr>
        <w:pStyle w:val="BodyText"/>
        <w:tabs>
          <w:tab w:val="center" w:pos="5000"/>
        </w:tabs>
        <w:spacing w:line="276" w:lineRule="auto"/>
        <w:ind w:left="1642" w:hanging="1440"/>
        <w:rPr>
          <w:rFonts w:cs="Mudir MT"/>
          <w:b/>
          <w:bCs/>
          <w:sz w:val="28"/>
          <w:rtl/>
          <w:lang w:bidi="ar-EG"/>
        </w:rPr>
      </w:pPr>
      <w:r>
        <w:rPr>
          <w:rFonts w:cs="Mudir MT" w:hint="cs"/>
          <w:b/>
          <w:bCs/>
          <w:sz w:val="28"/>
          <w:rtl/>
          <w:lang w:bidi="ar-EG"/>
        </w:rPr>
        <w:t>......................................................................................................</w:t>
      </w:r>
      <w:r w:rsidR="00E31002" w:rsidRPr="00E31002">
        <w:rPr>
          <w:rFonts w:cs="Mudir MT" w:hint="cs"/>
          <w:b/>
          <w:bCs/>
          <w:sz w:val="28"/>
          <w:rtl/>
          <w:lang w:bidi="ar-EG"/>
        </w:rPr>
        <w:t xml:space="preserve"> "</w:t>
      </w:r>
    </w:p>
    <w:p w:rsidR="00E31002" w:rsidRPr="00E31002" w:rsidRDefault="00E31002" w:rsidP="00687342">
      <w:pPr>
        <w:pStyle w:val="BodyText"/>
        <w:tabs>
          <w:tab w:val="center" w:pos="5000"/>
        </w:tabs>
        <w:spacing w:line="276" w:lineRule="auto"/>
        <w:ind w:firstLine="416"/>
        <w:rPr>
          <w:rFonts w:cs="Mudir MT"/>
          <w:b/>
          <w:bCs/>
          <w:sz w:val="28"/>
          <w:rtl/>
          <w:lang w:bidi="ar-EG"/>
        </w:rPr>
      </w:pPr>
      <w:r w:rsidRPr="00162942">
        <w:rPr>
          <w:rFonts w:cs="PT Bold Heading" w:hint="cs"/>
          <w:sz w:val="28"/>
          <w:rtl/>
          <w:lang w:bidi="ar-EG"/>
        </w:rPr>
        <w:t xml:space="preserve">وتنص المادة (71) </w:t>
      </w:r>
      <w:r w:rsidR="00BB4FDA" w:rsidRPr="00162942">
        <w:rPr>
          <w:rFonts w:cs="PT Bold Heading" w:hint="cs"/>
          <w:sz w:val="28"/>
          <w:rtl/>
          <w:lang w:bidi="ar-EG"/>
        </w:rPr>
        <w:t>من ذات القانون على أنه</w:t>
      </w:r>
      <w:r w:rsidR="00BB4FDA">
        <w:rPr>
          <w:rFonts w:cs="Mudir MT" w:hint="cs"/>
          <w:b/>
          <w:bCs/>
          <w:sz w:val="28"/>
          <w:rtl/>
          <w:lang w:bidi="ar-EG"/>
        </w:rPr>
        <w:t xml:space="preserve"> </w:t>
      </w:r>
      <w:r w:rsidRPr="00E31002">
        <w:rPr>
          <w:rFonts w:cs="Mudir MT" w:hint="cs"/>
          <w:b/>
          <w:bCs/>
          <w:sz w:val="28"/>
          <w:rtl/>
          <w:lang w:bidi="ar-EG"/>
        </w:rPr>
        <w:t xml:space="preserve">: </w:t>
      </w:r>
    </w:p>
    <w:p w:rsidR="00E31002" w:rsidRPr="00E31002" w:rsidRDefault="00E31002" w:rsidP="00687342">
      <w:pPr>
        <w:pStyle w:val="BodyText"/>
        <w:tabs>
          <w:tab w:val="center" w:pos="5000"/>
        </w:tabs>
        <w:spacing w:line="276" w:lineRule="auto"/>
        <w:ind w:left="562" w:hanging="180"/>
        <w:rPr>
          <w:rFonts w:cs="Mudir MT"/>
          <w:b/>
          <w:bCs/>
          <w:sz w:val="28"/>
          <w:rtl/>
          <w:lang w:bidi="ar-EG"/>
        </w:rPr>
      </w:pPr>
      <w:r w:rsidRPr="00E31002">
        <w:rPr>
          <w:rFonts w:cs="Mudir MT" w:hint="cs"/>
          <w:b/>
          <w:bCs/>
          <w:sz w:val="28"/>
          <w:rtl/>
          <w:lang w:bidi="ar-EG"/>
        </w:rPr>
        <w:t>" تضاف الضمائم والمدد الإضافية المنصوص عليها بالمادتين (8 و 9 ) من هذا القانون إلى مدد خدمة الضباط وضباط الصف والجنود الاحتياط</w:t>
      </w:r>
      <w:r w:rsidR="00BB4FDA">
        <w:rPr>
          <w:rFonts w:cs="Mudir MT" w:hint="cs"/>
          <w:b/>
          <w:bCs/>
          <w:sz w:val="28"/>
          <w:rtl/>
          <w:lang w:bidi="ar-EG"/>
        </w:rPr>
        <w:t xml:space="preserve"> من</w:t>
      </w:r>
      <w:r w:rsidRPr="00E31002">
        <w:rPr>
          <w:rFonts w:cs="Mudir MT" w:hint="cs"/>
          <w:b/>
          <w:bCs/>
          <w:sz w:val="28"/>
          <w:rtl/>
          <w:lang w:bidi="ar-EG"/>
        </w:rPr>
        <w:t xml:space="preserve"> العاملين المدنيين بالدولة والقطاع العام فى حساب معاشاتهم أو مكافآتهم عند انتهاء خدمتهم فى جهات عملهم ، كما تحسب هذه المد</w:t>
      </w:r>
      <w:r w:rsidR="00BB4FDA">
        <w:rPr>
          <w:rFonts w:cs="Mudir MT" w:hint="cs"/>
          <w:b/>
          <w:bCs/>
          <w:sz w:val="28"/>
          <w:rtl/>
          <w:lang w:bidi="ar-EG"/>
        </w:rPr>
        <w:t>د</w:t>
      </w:r>
      <w:r w:rsidRPr="00E31002">
        <w:rPr>
          <w:rFonts w:cs="Mudir MT" w:hint="cs"/>
          <w:b/>
          <w:bCs/>
          <w:sz w:val="28"/>
          <w:rtl/>
          <w:lang w:bidi="ar-EG"/>
        </w:rPr>
        <w:t xml:space="preserve"> ضمن المدة المستحق عنها تعويض الدفعة الواحدة المنصوص عليه بالفقرة الأولى من المادة (26) من قانون التأمين الاجتماعي ، ويسري ذلك على من عاد إلى وظيفته المدنية قبل العمل بأحكام هذا القانون  .  </w:t>
      </w:r>
    </w:p>
    <w:p w:rsidR="00E31002" w:rsidRDefault="00E03938" w:rsidP="00687342">
      <w:pPr>
        <w:pStyle w:val="BodyText"/>
        <w:tabs>
          <w:tab w:val="center" w:pos="5000"/>
        </w:tabs>
        <w:spacing w:line="276" w:lineRule="auto"/>
        <w:ind w:left="2182" w:hanging="1980"/>
        <w:rPr>
          <w:rFonts w:cs="Mudir MT"/>
          <w:b/>
          <w:bCs/>
          <w:sz w:val="28"/>
          <w:rtl/>
          <w:lang w:bidi="ar-EG"/>
        </w:rPr>
      </w:pPr>
      <w:r>
        <w:rPr>
          <w:rFonts w:cs="Mudir MT" w:hint="cs"/>
          <w:b/>
          <w:bCs/>
          <w:sz w:val="28"/>
          <w:rtl/>
          <w:lang w:bidi="ar-EG"/>
        </w:rPr>
        <w:t>......................................................................................................</w:t>
      </w:r>
      <w:r w:rsidR="00E31002" w:rsidRPr="00E31002">
        <w:rPr>
          <w:rFonts w:cs="Mudir MT" w:hint="cs"/>
          <w:b/>
          <w:bCs/>
          <w:sz w:val="28"/>
          <w:rtl/>
          <w:lang w:bidi="ar-EG"/>
        </w:rPr>
        <w:t xml:space="preserve"> " </w:t>
      </w:r>
    </w:p>
    <w:p w:rsidR="00E31002" w:rsidRPr="00E31002" w:rsidRDefault="00E31002" w:rsidP="00687342">
      <w:pPr>
        <w:pStyle w:val="BodyText"/>
        <w:tabs>
          <w:tab w:val="center" w:pos="5000"/>
        </w:tabs>
        <w:spacing w:line="276" w:lineRule="auto"/>
        <w:ind w:firstLine="416"/>
        <w:rPr>
          <w:rFonts w:cs="Mudir MT"/>
          <w:b/>
          <w:bCs/>
          <w:sz w:val="28"/>
          <w:rtl/>
          <w:lang w:bidi="ar-EG"/>
        </w:rPr>
      </w:pPr>
      <w:r w:rsidRPr="00E31002">
        <w:rPr>
          <w:rFonts w:cs="PT Bold Heading" w:hint="cs"/>
          <w:sz w:val="28"/>
          <w:rtl/>
          <w:lang w:bidi="ar-EG"/>
        </w:rPr>
        <w:t>ويستخلص مما تقدم من أحكام ما يلي</w:t>
      </w:r>
      <w:r w:rsidRPr="00E31002">
        <w:rPr>
          <w:rFonts w:cs="Mudir MT" w:hint="cs"/>
          <w:sz w:val="28"/>
          <w:rtl/>
          <w:lang w:bidi="ar-EG"/>
        </w:rPr>
        <w:t xml:space="preserve">  :</w:t>
      </w:r>
    </w:p>
    <w:p w:rsidR="00E31002" w:rsidRPr="00E31002" w:rsidRDefault="00E31002" w:rsidP="00687342">
      <w:pPr>
        <w:pStyle w:val="BodyText"/>
        <w:tabs>
          <w:tab w:val="center" w:pos="5000"/>
        </w:tabs>
        <w:spacing w:line="276" w:lineRule="auto"/>
        <w:ind w:left="562" w:hanging="562"/>
        <w:rPr>
          <w:rFonts w:cs="Mudir MT"/>
          <w:b/>
          <w:bCs/>
          <w:sz w:val="28"/>
          <w:rtl/>
          <w:lang w:bidi="ar-EG"/>
        </w:rPr>
      </w:pPr>
      <w:r w:rsidRPr="00E31002">
        <w:rPr>
          <w:rFonts w:cs="Mudir MT" w:hint="cs"/>
          <w:b/>
          <w:bCs/>
          <w:sz w:val="28"/>
          <w:rtl/>
          <w:lang w:bidi="ar-EG"/>
        </w:rPr>
        <w:t xml:space="preserve">1-   أن قانون الخدمة العسكرية والوطنية سواء فى ذلك القانون رقم 505 لسنة 1955 او القانون رقم 127 لسنة 1980 قد قضيا بأن حساب مدة التجنيد فى المكافأة أو المعاش لا يكون إلا بالنسبة للعامل أو الموظف الذي احتفظ له بوظيفته أو عمله خلال فترات التجنيد او </w:t>
      </w:r>
      <w:r w:rsidR="001B0AE9" w:rsidRPr="00E31002">
        <w:rPr>
          <w:rFonts w:cs="Mudir MT" w:hint="cs"/>
          <w:b/>
          <w:bCs/>
          <w:sz w:val="28"/>
          <w:rtl/>
          <w:lang w:bidi="ar-EG"/>
        </w:rPr>
        <w:t>الاستبقاء</w:t>
      </w:r>
      <w:r w:rsidRPr="00E31002">
        <w:rPr>
          <w:rFonts w:cs="Mudir MT" w:hint="cs"/>
          <w:b/>
          <w:bCs/>
          <w:sz w:val="28"/>
          <w:rtl/>
          <w:lang w:bidi="ar-EG"/>
        </w:rPr>
        <w:t xml:space="preserve"> بالقوات المسلحة بمعنى أن المدة التى تحسب فى المكافأة أو المعاش هى مدة التجنيد او </w:t>
      </w:r>
      <w:r w:rsidR="00E03938" w:rsidRPr="00E31002">
        <w:rPr>
          <w:rFonts w:cs="Mudir MT" w:hint="cs"/>
          <w:b/>
          <w:bCs/>
          <w:sz w:val="28"/>
          <w:rtl/>
          <w:lang w:bidi="ar-EG"/>
        </w:rPr>
        <w:t>الاستبقاء</w:t>
      </w:r>
      <w:r w:rsidRPr="00E31002">
        <w:rPr>
          <w:rFonts w:cs="Mudir MT" w:hint="cs"/>
          <w:b/>
          <w:bCs/>
          <w:sz w:val="28"/>
          <w:rtl/>
          <w:lang w:bidi="ar-EG"/>
        </w:rPr>
        <w:t xml:space="preserve"> اللاحقة على تاريخ التعيين وليست السابقة عليه أما مدد التجنيد السابقة على التعيين فقد أجاز القانونين</w:t>
      </w:r>
      <w:r w:rsidR="00E03938">
        <w:rPr>
          <w:rFonts w:cs="Mudir MT" w:hint="cs"/>
          <w:b/>
          <w:bCs/>
          <w:sz w:val="28"/>
          <w:rtl/>
          <w:lang w:bidi="ar-EG"/>
        </w:rPr>
        <w:t xml:space="preserve"> رقمي</w:t>
      </w:r>
      <w:r w:rsidRPr="00E31002">
        <w:rPr>
          <w:rFonts w:cs="Mudir MT" w:hint="cs"/>
          <w:b/>
          <w:bCs/>
          <w:sz w:val="28"/>
          <w:rtl/>
          <w:lang w:bidi="ar-EG"/>
        </w:rPr>
        <w:t xml:space="preserve"> </w:t>
      </w:r>
      <w:r w:rsidR="00E03938" w:rsidRPr="00E31002">
        <w:rPr>
          <w:rFonts w:cs="Mudir MT" w:hint="cs"/>
          <w:b/>
          <w:bCs/>
          <w:sz w:val="28"/>
          <w:rtl/>
          <w:lang w:bidi="ar-EG"/>
        </w:rPr>
        <w:t xml:space="preserve">505 لسنة 1955 </w:t>
      </w:r>
      <w:r w:rsidR="00E03938">
        <w:rPr>
          <w:rFonts w:cs="Mudir MT" w:hint="cs"/>
          <w:b/>
          <w:bCs/>
          <w:sz w:val="28"/>
          <w:rtl/>
          <w:lang w:bidi="ar-EG"/>
        </w:rPr>
        <w:t>و</w:t>
      </w:r>
      <w:r w:rsidR="00E03938" w:rsidRPr="00E31002">
        <w:rPr>
          <w:rFonts w:cs="Mudir MT" w:hint="cs"/>
          <w:b/>
          <w:bCs/>
          <w:sz w:val="28"/>
          <w:rtl/>
          <w:lang w:bidi="ar-EG"/>
        </w:rPr>
        <w:t>القانون رقم 127 لسنة 1980</w:t>
      </w:r>
      <w:r w:rsidR="00E03938">
        <w:rPr>
          <w:rFonts w:cs="Mudir MT" w:hint="cs"/>
          <w:b/>
          <w:bCs/>
          <w:sz w:val="28"/>
          <w:rtl/>
          <w:lang w:bidi="ar-EG"/>
        </w:rPr>
        <w:t xml:space="preserve"> </w:t>
      </w:r>
      <w:r w:rsidRPr="00E31002">
        <w:rPr>
          <w:rFonts w:cs="Mudir MT" w:hint="cs"/>
          <w:b/>
          <w:bCs/>
          <w:sz w:val="28"/>
          <w:rtl/>
          <w:lang w:bidi="ar-EG"/>
        </w:rPr>
        <w:t xml:space="preserve">المشار إليهما حسابهما فى الأقدمية </w:t>
      </w:r>
      <w:r w:rsidRPr="00E31002">
        <w:rPr>
          <w:rFonts w:cs="Mudir MT" w:hint="cs"/>
          <w:b/>
          <w:bCs/>
          <w:sz w:val="28"/>
          <w:rtl/>
          <w:lang w:bidi="ar-EG"/>
        </w:rPr>
        <w:lastRenderedPageBreak/>
        <w:t>واستحقاق العلاوات بالنسبة للعاملين بالحكومة والقطاع العام ولم ينص عل</w:t>
      </w:r>
      <w:r w:rsidR="001B0AE9">
        <w:rPr>
          <w:rFonts w:cs="Mudir MT" w:hint="cs"/>
          <w:b/>
          <w:bCs/>
          <w:sz w:val="28"/>
          <w:rtl/>
          <w:lang w:bidi="ar-EG"/>
        </w:rPr>
        <w:t>ى حسابهما فى المكافأة أو المعاش</w:t>
      </w:r>
      <w:r w:rsidRPr="00E31002">
        <w:rPr>
          <w:rFonts w:cs="Mudir MT" w:hint="cs"/>
          <w:b/>
          <w:bCs/>
          <w:sz w:val="28"/>
          <w:rtl/>
          <w:lang w:bidi="ar-EG"/>
        </w:rPr>
        <w:t>.</w:t>
      </w:r>
    </w:p>
    <w:p w:rsidR="00E31002" w:rsidRPr="00E31002" w:rsidRDefault="00E31002" w:rsidP="00687342">
      <w:pPr>
        <w:pStyle w:val="BodyText"/>
        <w:tabs>
          <w:tab w:val="center" w:pos="5000"/>
        </w:tabs>
        <w:spacing w:line="276" w:lineRule="auto"/>
        <w:ind w:left="562" w:hanging="562"/>
        <w:rPr>
          <w:rFonts w:cs="Mudir MT"/>
          <w:b/>
          <w:bCs/>
          <w:sz w:val="28"/>
          <w:rtl/>
          <w:lang w:bidi="ar-EG"/>
        </w:rPr>
      </w:pPr>
      <w:r w:rsidRPr="00E31002">
        <w:rPr>
          <w:rFonts w:cs="Mudir MT" w:hint="cs"/>
          <w:b/>
          <w:bCs/>
          <w:sz w:val="28"/>
          <w:rtl/>
          <w:lang w:bidi="ar-EG"/>
        </w:rPr>
        <w:t xml:space="preserve"> </w:t>
      </w:r>
      <w:r w:rsidR="00E03938">
        <w:rPr>
          <w:rFonts w:cs="Mudir MT" w:hint="cs"/>
          <w:b/>
          <w:bCs/>
          <w:sz w:val="28"/>
          <w:rtl/>
          <w:lang w:bidi="ar-EG"/>
        </w:rPr>
        <w:t>2</w:t>
      </w:r>
      <w:r w:rsidRPr="00E31002">
        <w:rPr>
          <w:rFonts w:cs="Mudir MT" w:hint="cs"/>
          <w:b/>
          <w:bCs/>
          <w:sz w:val="28"/>
          <w:rtl/>
          <w:lang w:bidi="ar-EG"/>
        </w:rPr>
        <w:t xml:space="preserve">-  أنه سبق أن انتهت المحكمة الدستورية العليا فى الدعوى رقم 182 لسنة 21 </w:t>
      </w:r>
      <w:r w:rsidR="00BB4FDA">
        <w:rPr>
          <w:rFonts w:cs="Mudir MT" w:hint="cs"/>
          <w:b/>
          <w:bCs/>
          <w:sz w:val="28"/>
          <w:rtl/>
          <w:lang w:bidi="ar-EG"/>
        </w:rPr>
        <w:t>قضائية - دستورية</w:t>
      </w:r>
      <w:r w:rsidRPr="00E31002">
        <w:rPr>
          <w:rFonts w:cs="Mudir MT" w:hint="cs"/>
          <w:b/>
          <w:bCs/>
          <w:sz w:val="28"/>
          <w:rtl/>
          <w:lang w:bidi="ar-EG"/>
        </w:rPr>
        <w:t xml:space="preserve"> فى حيثيات حكمها أن اضافة مدة مساوية لمدة الخدمة فى ظل العمل بالقرار بقانون رقم 116 لسنة 1964 رهن بتوافر ثلاث شروط كالتالي  :</w:t>
      </w:r>
    </w:p>
    <w:p w:rsidR="00E31002" w:rsidRPr="00E31002" w:rsidRDefault="00E31002" w:rsidP="00687342">
      <w:pPr>
        <w:pStyle w:val="BodyText"/>
        <w:tabs>
          <w:tab w:val="center" w:pos="5000"/>
        </w:tabs>
        <w:spacing w:line="276" w:lineRule="auto"/>
        <w:ind w:left="562"/>
        <w:rPr>
          <w:rFonts w:cs="Mudir MT"/>
          <w:b/>
          <w:bCs/>
          <w:sz w:val="28"/>
          <w:rtl/>
          <w:lang w:bidi="ar-EG"/>
        </w:rPr>
      </w:pPr>
      <w:r w:rsidRPr="00E31002">
        <w:rPr>
          <w:rFonts w:cs="Mudir MT" w:hint="cs"/>
          <w:b/>
          <w:bCs/>
          <w:sz w:val="28"/>
          <w:rtl/>
          <w:lang w:bidi="ar-EG"/>
        </w:rPr>
        <w:t xml:space="preserve">1-   أن يكون طالب الضم من الضباط </w:t>
      </w:r>
      <w:r w:rsidR="001B0AE9">
        <w:rPr>
          <w:rFonts w:cs="Mudir MT" w:hint="cs"/>
          <w:b/>
          <w:bCs/>
          <w:sz w:val="28"/>
          <w:rtl/>
          <w:lang w:bidi="ar-EG"/>
        </w:rPr>
        <w:t>أو ضباط الصف او الجنود الاحتياط</w:t>
      </w:r>
      <w:r w:rsidRPr="00E31002">
        <w:rPr>
          <w:rFonts w:cs="Mudir MT" w:hint="cs"/>
          <w:b/>
          <w:bCs/>
          <w:sz w:val="28"/>
          <w:rtl/>
          <w:lang w:bidi="ar-EG"/>
        </w:rPr>
        <w:t>.</w:t>
      </w:r>
    </w:p>
    <w:p w:rsidR="00E31002" w:rsidRPr="00E31002" w:rsidRDefault="00E31002" w:rsidP="00687342">
      <w:pPr>
        <w:pStyle w:val="BodyText"/>
        <w:tabs>
          <w:tab w:val="center" w:pos="5000"/>
        </w:tabs>
        <w:spacing w:line="276" w:lineRule="auto"/>
        <w:ind w:left="1102" w:hanging="540"/>
        <w:rPr>
          <w:rFonts w:cs="Mudir MT"/>
          <w:b/>
          <w:bCs/>
          <w:sz w:val="28"/>
          <w:rtl/>
          <w:lang w:bidi="ar-EG"/>
        </w:rPr>
      </w:pPr>
      <w:r w:rsidRPr="00E31002">
        <w:rPr>
          <w:rFonts w:cs="Mudir MT" w:hint="cs"/>
          <w:b/>
          <w:bCs/>
          <w:sz w:val="28"/>
          <w:rtl/>
          <w:lang w:bidi="ar-EG"/>
        </w:rPr>
        <w:t>2-   أن يكون من العاملين المدنيين بالدولة أو القطاع لعام بما لازمه أن تكون المدة المطلوب ضمها قد قضيت أثناء خدمته المدنية فلا اعتداد بما يسبقها أ</w:t>
      </w:r>
      <w:r w:rsidR="001B0AE9">
        <w:rPr>
          <w:rFonts w:cs="Mudir MT" w:hint="cs"/>
          <w:b/>
          <w:bCs/>
          <w:sz w:val="28"/>
          <w:rtl/>
          <w:lang w:bidi="ar-EG"/>
        </w:rPr>
        <w:t>و يلحقها</w:t>
      </w:r>
      <w:r w:rsidRPr="00E31002">
        <w:rPr>
          <w:rFonts w:cs="Mudir MT" w:hint="cs"/>
          <w:b/>
          <w:bCs/>
          <w:sz w:val="28"/>
          <w:rtl/>
          <w:lang w:bidi="ar-EG"/>
        </w:rPr>
        <w:t>.</w:t>
      </w:r>
    </w:p>
    <w:p w:rsidR="00E31002" w:rsidRPr="00E31002" w:rsidRDefault="00E31002" w:rsidP="00687342">
      <w:pPr>
        <w:pStyle w:val="BodyText"/>
        <w:tabs>
          <w:tab w:val="center" w:pos="5000"/>
        </w:tabs>
        <w:spacing w:line="276" w:lineRule="auto"/>
        <w:ind w:left="1102" w:hanging="540"/>
        <w:rPr>
          <w:rFonts w:cs="Mudir MT"/>
          <w:b/>
          <w:bCs/>
          <w:sz w:val="28"/>
          <w:rtl/>
          <w:lang w:bidi="ar-EG"/>
        </w:rPr>
      </w:pPr>
      <w:r w:rsidRPr="00E31002">
        <w:rPr>
          <w:rFonts w:cs="Mudir MT" w:hint="cs"/>
          <w:b/>
          <w:bCs/>
          <w:sz w:val="28"/>
          <w:rtl/>
          <w:lang w:bidi="ar-EG"/>
        </w:rPr>
        <w:t xml:space="preserve">3-  أن تكون الخدمة قد قضيت فى المدة من 5 يونيو 1967 وحتى انتهاء </w:t>
      </w:r>
      <w:r w:rsidR="001B0AE9">
        <w:rPr>
          <w:rFonts w:cs="Mudir MT" w:hint="cs"/>
          <w:b/>
          <w:bCs/>
          <w:sz w:val="28"/>
          <w:rtl/>
          <w:lang w:bidi="ar-EG"/>
        </w:rPr>
        <w:t>العمل بالقرار بقانون سالف الذكر</w:t>
      </w:r>
      <w:r w:rsidRPr="00E31002">
        <w:rPr>
          <w:rFonts w:cs="Mudir MT" w:hint="cs"/>
          <w:b/>
          <w:bCs/>
          <w:sz w:val="28"/>
          <w:rtl/>
          <w:lang w:bidi="ar-EG"/>
        </w:rPr>
        <w:t>.</w:t>
      </w:r>
    </w:p>
    <w:p w:rsidR="00E31002" w:rsidRPr="00E31002" w:rsidRDefault="001B0AE9" w:rsidP="00687342">
      <w:pPr>
        <w:pStyle w:val="BodyText"/>
        <w:tabs>
          <w:tab w:val="center" w:pos="558"/>
        </w:tabs>
        <w:spacing w:line="276" w:lineRule="auto"/>
        <w:rPr>
          <w:rFonts w:cs="Mudir MT"/>
          <w:b/>
          <w:bCs/>
          <w:sz w:val="28"/>
          <w:rtl/>
          <w:lang w:bidi="ar-EG"/>
        </w:rPr>
      </w:pPr>
      <w:r>
        <w:rPr>
          <w:rFonts w:cs="Mudir MT" w:hint="cs"/>
          <w:b/>
          <w:bCs/>
          <w:sz w:val="28"/>
          <w:rtl/>
          <w:lang w:bidi="ar-EG"/>
        </w:rPr>
        <w:tab/>
      </w:r>
      <w:r>
        <w:rPr>
          <w:rFonts w:cs="Mudir MT" w:hint="cs"/>
          <w:b/>
          <w:bCs/>
          <w:sz w:val="28"/>
          <w:rtl/>
          <w:lang w:bidi="ar-EG"/>
        </w:rPr>
        <w:tab/>
      </w:r>
      <w:r w:rsidR="00E31002" w:rsidRPr="00E31002">
        <w:rPr>
          <w:rFonts w:cs="Mudir MT" w:hint="cs"/>
          <w:b/>
          <w:bCs/>
          <w:sz w:val="28"/>
          <w:rtl/>
          <w:lang w:bidi="ar-EG"/>
        </w:rPr>
        <w:t xml:space="preserve">كما وان المحكمة الدستورية العليا قد انتهت فى الدعوى رقم 31 لسنة 17 ق . د في حيثيات حكمها ان اضافة مدة مساوية لمدة الخدمة فى زمن الحرب في ظل العمل بالقانون رقم 90 لسنة 1975 يستلزم أن يكون المجند أو المستبقي من العاملين فى الحكومة والقطاع العام وتدليلاً على ذلك نورد من حكمها ما يلي : </w:t>
      </w:r>
    </w:p>
    <w:p w:rsidR="00FC36DA" w:rsidRPr="00E31002" w:rsidRDefault="00E31002" w:rsidP="00687342">
      <w:pPr>
        <w:spacing w:line="276" w:lineRule="auto"/>
        <w:ind w:left="360"/>
        <w:jc w:val="both"/>
        <w:rPr>
          <w:rFonts w:cs="Mudir MT"/>
          <w:b/>
          <w:bCs/>
          <w:color w:val="0000FF"/>
          <w:sz w:val="28"/>
          <w:szCs w:val="28"/>
          <w:rtl/>
          <w:lang w:bidi="ar-EG"/>
        </w:rPr>
      </w:pPr>
      <w:r w:rsidRPr="00E31002">
        <w:rPr>
          <w:rFonts w:cs="Mudir MT" w:hint="cs"/>
          <w:b/>
          <w:bCs/>
          <w:sz w:val="28"/>
          <w:szCs w:val="28"/>
          <w:rtl/>
          <w:lang w:bidi="ar-EG"/>
        </w:rPr>
        <w:t xml:space="preserve">"  أن البين من النص المطعون فيه أنه قام على تقرير أن الميزة التى قررها للعاملين المدنيين بالدولة والقطاع العام </w:t>
      </w:r>
      <w:r w:rsidRPr="00E31002">
        <w:rPr>
          <w:rFonts w:cs="Mudir MT"/>
          <w:b/>
          <w:bCs/>
          <w:sz w:val="28"/>
          <w:szCs w:val="28"/>
          <w:rtl/>
          <w:lang w:bidi="ar-EG"/>
        </w:rPr>
        <w:t>–</w:t>
      </w:r>
      <w:r w:rsidRPr="00E31002">
        <w:rPr>
          <w:rFonts w:cs="Mudir MT" w:hint="cs"/>
          <w:b/>
          <w:bCs/>
          <w:sz w:val="28"/>
          <w:szCs w:val="28"/>
          <w:rtl/>
          <w:lang w:bidi="ar-EG"/>
        </w:rPr>
        <w:t xml:space="preserve"> وهي ميزة استثنائية تتطلب خضوع العامل لنظام قانوني يكون كافلاً لضبط مدة خدمته بالجهة التى يعمل بها فلا يخالطها اضطراب وهو ما يتحقق بالنسبة إلى الخاضعين لنظام العاملين المدنيين بالدولة ونظام العاملين بالقطاع العام </w:t>
      </w:r>
      <w:r w:rsidR="00E03938">
        <w:rPr>
          <w:rFonts w:cs="Mudir MT" w:hint="cs"/>
          <w:b/>
          <w:bCs/>
          <w:sz w:val="28"/>
          <w:szCs w:val="28"/>
          <w:rtl/>
          <w:lang w:bidi="ar-EG"/>
        </w:rPr>
        <w:t>تعتبر</w:t>
      </w:r>
      <w:r w:rsidRPr="00E31002">
        <w:rPr>
          <w:rFonts w:cs="Mudir MT" w:hint="cs"/>
          <w:b/>
          <w:bCs/>
          <w:sz w:val="28"/>
          <w:szCs w:val="28"/>
          <w:rtl/>
          <w:lang w:bidi="ar-EG"/>
        </w:rPr>
        <w:t xml:space="preserve"> الحال بالنسبة لعمال القطاع الخاص فضلاً عن انعدام ذلك النظام </w:t>
      </w:r>
      <w:r w:rsidRPr="00E31002">
        <w:rPr>
          <w:rFonts w:cs="Mudir MT" w:hint="cs"/>
          <w:b/>
          <w:bCs/>
          <w:sz w:val="28"/>
          <w:szCs w:val="28"/>
          <w:rtl/>
          <w:lang w:bidi="ar-EG"/>
        </w:rPr>
        <w:lastRenderedPageBreak/>
        <w:t>أصلاً بالنسبة لغير المرتبطين بأى علاقة عمل ، وكذا بالنسبة لمن يعملون لحسابهم الخاص . "</w:t>
      </w:r>
    </w:p>
    <w:p w:rsidR="00A2337D" w:rsidRDefault="00B95147" w:rsidP="00687342">
      <w:pPr>
        <w:spacing w:line="276" w:lineRule="auto"/>
        <w:ind w:firstLine="333"/>
        <w:jc w:val="both"/>
        <w:rPr>
          <w:rFonts w:cs="Mudir MT"/>
          <w:sz w:val="28"/>
          <w:szCs w:val="28"/>
          <w:rtl/>
        </w:rPr>
      </w:pPr>
      <w:r w:rsidRPr="00B95147">
        <w:rPr>
          <w:rFonts w:cs="Mudir MT"/>
          <w:b/>
          <w:bCs/>
          <w:sz w:val="28"/>
          <w:szCs w:val="28"/>
          <w:rtl/>
          <w:lang w:bidi="ar-EG"/>
        </w:rPr>
        <w:t xml:space="preserve">وبناء عليه يهيب الصندوق </w:t>
      </w:r>
      <w:r w:rsidRPr="00B95147">
        <w:rPr>
          <w:rFonts w:cs="Mudir MT" w:hint="cs"/>
          <w:b/>
          <w:bCs/>
          <w:sz w:val="28"/>
          <w:szCs w:val="28"/>
          <w:rtl/>
          <w:lang w:bidi="ar-EG"/>
        </w:rPr>
        <w:t>الحكومي</w:t>
      </w:r>
      <w:r w:rsidRPr="00B95147">
        <w:rPr>
          <w:rFonts w:cs="Mudir MT"/>
          <w:b/>
          <w:bCs/>
          <w:sz w:val="28"/>
          <w:szCs w:val="28"/>
          <w:rtl/>
          <w:lang w:bidi="ar-EG"/>
        </w:rPr>
        <w:t xml:space="preserve"> بكافة الوحدات الإدارية </w:t>
      </w:r>
      <w:r>
        <w:rPr>
          <w:rFonts w:cs="Mudir MT" w:hint="cs"/>
          <w:b/>
          <w:bCs/>
          <w:sz w:val="28"/>
          <w:szCs w:val="28"/>
          <w:rtl/>
          <w:lang w:bidi="ar-EG"/>
        </w:rPr>
        <w:t>ب</w:t>
      </w:r>
      <w:r w:rsidRPr="007933EB">
        <w:rPr>
          <w:rFonts w:cs="Mudir MT" w:hint="cs"/>
          <w:b/>
          <w:bCs/>
          <w:sz w:val="28"/>
          <w:szCs w:val="28"/>
          <w:rtl/>
        </w:rPr>
        <w:t>أن المدة التي تحسب في</w:t>
      </w:r>
      <w:r w:rsidR="009B45B5">
        <w:rPr>
          <w:rFonts w:cs="Mudir MT" w:hint="cs"/>
          <w:b/>
          <w:bCs/>
          <w:sz w:val="28"/>
          <w:szCs w:val="28"/>
          <w:rtl/>
        </w:rPr>
        <w:t xml:space="preserve"> المعاش أو في</w:t>
      </w:r>
      <w:r w:rsidRPr="007933EB">
        <w:rPr>
          <w:rFonts w:cs="Mudir MT" w:hint="cs"/>
          <w:b/>
          <w:bCs/>
          <w:sz w:val="28"/>
          <w:szCs w:val="28"/>
          <w:rtl/>
        </w:rPr>
        <w:t xml:space="preserve"> المكافأة</w:t>
      </w:r>
      <w:r w:rsidR="001B0AE9">
        <w:rPr>
          <w:rFonts w:cs="Mudir MT" w:hint="cs"/>
          <w:b/>
          <w:bCs/>
          <w:sz w:val="28"/>
          <w:szCs w:val="28"/>
          <w:rtl/>
        </w:rPr>
        <w:t xml:space="preserve"> </w:t>
      </w:r>
      <w:r w:rsidR="009B45B5">
        <w:rPr>
          <w:rFonts w:cs="Mudir MT" w:hint="cs"/>
          <w:b/>
          <w:bCs/>
          <w:sz w:val="28"/>
          <w:szCs w:val="28"/>
          <w:rtl/>
        </w:rPr>
        <w:t>(</w:t>
      </w:r>
      <w:r w:rsidR="001B0AE9">
        <w:rPr>
          <w:rFonts w:cs="Mudir MT" w:hint="cs"/>
          <w:b/>
          <w:bCs/>
          <w:sz w:val="28"/>
          <w:szCs w:val="28"/>
          <w:rtl/>
        </w:rPr>
        <w:t xml:space="preserve">تعويض الدفعة الواحدة </w:t>
      </w:r>
      <w:r w:rsidR="009B45B5">
        <w:rPr>
          <w:rFonts w:cs="Mudir MT" w:hint="cs"/>
          <w:b/>
          <w:bCs/>
          <w:sz w:val="28"/>
          <w:szCs w:val="28"/>
          <w:rtl/>
        </w:rPr>
        <w:t>في حالة عدم استكمال المدة الموجبة لاستحقاق المعاش</w:t>
      </w:r>
      <w:r w:rsidR="00E03938">
        <w:rPr>
          <w:rFonts w:cs="Mudir MT" w:hint="cs"/>
          <w:b/>
          <w:bCs/>
          <w:sz w:val="28"/>
          <w:szCs w:val="28"/>
          <w:rtl/>
        </w:rPr>
        <w:t>)</w:t>
      </w:r>
      <w:r w:rsidR="001B0AE9">
        <w:rPr>
          <w:rFonts w:cs="Mudir MT" w:hint="cs"/>
          <w:b/>
          <w:bCs/>
          <w:sz w:val="28"/>
          <w:szCs w:val="28"/>
          <w:rtl/>
        </w:rPr>
        <w:t xml:space="preserve"> </w:t>
      </w:r>
      <w:r w:rsidRPr="007933EB">
        <w:rPr>
          <w:rFonts w:cs="Mudir MT" w:hint="cs"/>
          <w:b/>
          <w:bCs/>
          <w:sz w:val="28"/>
          <w:szCs w:val="28"/>
          <w:rtl/>
        </w:rPr>
        <w:t>هي مدة التجنيد أو الاستبقاء اللاحقة على تاريخ التعيين وليست السابقة عليه وهي ذات المدة التي أوجب القانون مضاعفتها إذ</w:t>
      </w:r>
      <w:r w:rsidR="001B0AE9">
        <w:rPr>
          <w:rFonts w:cs="Mudir MT" w:hint="cs"/>
          <w:b/>
          <w:bCs/>
          <w:sz w:val="28"/>
          <w:szCs w:val="28"/>
          <w:rtl/>
        </w:rPr>
        <w:t xml:space="preserve">ا توافرت بشأنها الشروط المطلوبة ، </w:t>
      </w:r>
      <w:r w:rsidR="001B0AE9">
        <w:rPr>
          <w:rFonts w:cs="Mudir MT" w:hint="cs"/>
          <w:sz w:val="28"/>
          <w:szCs w:val="28"/>
          <w:rtl/>
        </w:rPr>
        <w:t xml:space="preserve">على أن </w:t>
      </w:r>
      <w:r w:rsidR="007D2802">
        <w:rPr>
          <w:rFonts w:cs="Mudir MT" w:hint="cs"/>
          <w:sz w:val="28"/>
          <w:szCs w:val="28"/>
          <w:rtl/>
        </w:rPr>
        <w:t xml:space="preserve">يعمل بأحكام هذا الكتاب </w:t>
      </w:r>
      <w:r w:rsidR="00F31EE8">
        <w:rPr>
          <w:rFonts w:cs="Mudir MT" w:hint="cs"/>
          <w:sz w:val="28"/>
          <w:szCs w:val="28"/>
          <w:rtl/>
        </w:rPr>
        <w:t>اعتباراً</w:t>
      </w:r>
      <w:r w:rsidR="007D2802">
        <w:rPr>
          <w:rFonts w:cs="Mudir MT" w:hint="cs"/>
          <w:sz w:val="28"/>
          <w:szCs w:val="28"/>
          <w:rtl/>
        </w:rPr>
        <w:t xml:space="preserve"> من تاريخ صدوره.</w:t>
      </w:r>
    </w:p>
    <w:p w:rsidR="001B0AE9" w:rsidRPr="00BB4FDA" w:rsidRDefault="001B0AE9" w:rsidP="001B0AE9">
      <w:pPr>
        <w:ind w:firstLine="333"/>
        <w:jc w:val="both"/>
        <w:rPr>
          <w:rFonts w:cs="Mudir MT"/>
          <w:sz w:val="20"/>
          <w:szCs w:val="20"/>
          <w:rtl/>
        </w:rPr>
      </w:pPr>
    </w:p>
    <w:tbl>
      <w:tblPr>
        <w:bidiVisual/>
        <w:tblW w:w="8888" w:type="dxa"/>
        <w:tblLook w:val="04A0"/>
      </w:tblPr>
      <w:tblGrid>
        <w:gridCol w:w="2840"/>
        <w:gridCol w:w="2172"/>
        <w:gridCol w:w="3876"/>
      </w:tblGrid>
      <w:tr w:rsidR="00A2337D" w:rsidRPr="00F83CDA" w:rsidTr="00B95147">
        <w:tc>
          <w:tcPr>
            <w:tcW w:w="2840" w:type="dxa"/>
            <w:vAlign w:val="center"/>
          </w:tcPr>
          <w:p w:rsidR="00A2337D" w:rsidRPr="00F83CDA" w:rsidRDefault="00A2337D" w:rsidP="00FC36DA">
            <w:pPr>
              <w:jc w:val="center"/>
              <w:rPr>
                <w:rFonts w:cs="Mudir MT"/>
                <w:snapToGrid w:val="0"/>
                <w:sz w:val="28"/>
                <w:szCs w:val="28"/>
                <w:rtl/>
                <w:lang w:bidi="ar-EG"/>
              </w:rPr>
            </w:pPr>
            <w:r w:rsidRPr="00F83CDA">
              <w:rPr>
                <w:rFonts w:cs="Mudir MT" w:hint="cs"/>
                <w:snapToGrid w:val="0"/>
                <w:sz w:val="28"/>
                <w:szCs w:val="28"/>
                <w:rtl/>
                <w:lang w:bidi="ar-EG"/>
              </w:rPr>
              <w:t xml:space="preserve">تحريراً في :   </w:t>
            </w:r>
            <w:r w:rsidR="00FC36DA">
              <w:rPr>
                <w:rFonts w:cs="Mudir MT" w:hint="cs"/>
                <w:snapToGrid w:val="0"/>
                <w:sz w:val="28"/>
                <w:szCs w:val="28"/>
                <w:rtl/>
                <w:lang w:bidi="ar-EG"/>
              </w:rPr>
              <w:t>21</w:t>
            </w:r>
            <w:r w:rsidRPr="00F83CDA">
              <w:rPr>
                <w:rFonts w:cs="Mudir MT" w:hint="cs"/>
                <w:snapToGrid w:val="0"/>
                <w:sz w:val="28"/>
                <w:szCs w:val="28"/>
                <w:rtl/>
                <w:lang w:bidi="ar-EG"/>
              </w:rPr>
              <w:t>/</w:t>
            </w:r>
            <w:r w:rsidR="008611F2">
              <w:rPr>
                <w:rFonts w:cs="Mudir MT" w:hint="cs"/>
                <w:snapToGrid w:val="0"/>
                <w:sz w:val="28"/>
                <w:szCs w:val="28"/>
                <w:rtl/>
                <w:lang w:bidi="ar-EG"/>
              </w:rPr>
              <w:t xml:space="preserve"> </w:t>
            </w:r>
            <w:r w:rsidR="00FC36DA">
              <w:rPr>
                <w:rFonts w:cs="Mudir MT" w:hint="cs"/>
                <w:snapToGrid w:val="0"/>
                <w:sz w:val="28"/>
                <w:szCs w:val="28"/>
                <w:rtl/>
                <w:lang w:bidi="ar-EG"/>
              </w:rPr>
              <w:t>4</w:t>
            </w:r>
            <w:r w:rsidRPr="00F83CDA">
              <w:rPr>
                <w:rFonts w:cs="Mudir MT" w:hint="cs"/>
                <w:snapToGrid w:val="0"/>
                <w:sz w:val="28"/>
                <w:szCs w:val="28"/>
                <w:rtl/>
                <w:lang w:bidi="ar-EG"/>
              </w:rPr>
              <w:t>/201</w:t>
            </w:r>
            <w:r w:rsidR="00B95147">
              <w:rPr>
                <w:rFonts w:cs="Mudir MT" w:hint="cs"/>
                <w:snapToGrid w:val="0"/>
                <w:sz w:val="28"/>
                <w:szCs w:val="28"/>
                <w:rtl/>
                <w:lang w:bidi="ar-EG"/>
              </w:rPr>
              <w:t>3</w:t>
            </w:r>
          </w:p>
        </w:tc>
        <w:tc>
          <w:tcPr>
            <w:tcW w:w="2172" w:type="dxa"/>
          </w:tcPr>
          <w:p w:rsidR="00A2337D" w:rsidRPr="00F83CDA" w:rsidRDefault="00A2337D" w:rsidP="006101DA">
            <w:pPr>
              <w:rPr>
                <w:rFonts w:cs="PT Bold Heading"/>
                <w:b/>
                <w:bCs/>
                <w:sz w:val="28"/>
                <w:szCs w:val="28"/>
                <w:rtl/>
                <w:lang w:bidi="ar-EG"/>
              </w:rPr>
            </w:pPr>
          </w:p>
        </w:tc>
        <w:tc>
          <w:tcPr>
            <w:tcW w:w="3876" w:type="dxa"/>
          </w:tcPr>
          <w:p w:rsidR="00A2337D" w:rsidRPr="00F83CDA" w:rsidRDefault="00A2337D" w:rsidP="00B52119">
            <w:pPr>
              <w:jc w:val="center"/>
              <w:rPr>
                <w:rFonts w:cs="PT Bold Heading"/>
                <w:sz w:val="28"/>
                <w:szCs w:val="28"/>
                <w:rtl/>
                <w:lang w:bidi="ar-EG"/>
              </w:rPr>
            </w:pPr>
          </w:p>
        </w:tc>
      </w:tr>
      <w:tr w:rsidR="00A2337D" w:rsidRPr="00F83CDA" w:rsidTr="00B95147">
        <w:tc>
          <w:tcPr>
            <w:tcW w:w="2840" w:type="dxa"/>
            <w:vAlign w:val="center"/>
          </w:tcPr>
          <w:p w:rsidR="00A2337D" w:rsidRPr="00F83CDA" w:rsidRDefault="00A2337D" w:rsidP="00B52119">
            <w:pPr>
              <w:jc w:val="center"/>
              <w:rPr>
                <w:rFonts w:cs="PT Bold Heading"/>
                <w:b/>
                <w:bCs/>
                <w:sz w:val="28"/>
                <w:szCs w:val="28"/>
                <w:rtl/>
                <w:lang w:bidi="ar-EG"/>
              </w:rPr>
            </w:pPr>
          </w:p>
        </w:tc>
        <w:tc>
          <w:tcPr>
            <w:tcW w:w="2172" w:type="dxa"/>
          </w:tcPr>
          <w:p w:rsidR="00A2337D" w:rsidRPr="00F83CDA" w:rsidRDefault="00A2337D" w:rsidP="00B52119">
            <w:pPr>
              <w:jc w:val="center"/>
              <w:rPr>
                <w:rFonts w:cs="PT Bold Heading"/>
                <w:b/>
                <w:bCs/>
                <w:sz w:val="28"/>
                <w:szCs w:val="28"/>
                <w:rtl/>
                <w:lang w:bidi="ar-EG"/>
              </w:rPr>
            </w:pPr>
          </w:p>
        </w:tc>
        <w:tc>
          <w:tcPr>
            <w:tcW w:w="3876" w:type="dxa"/>
          </w:tcPr>
          <w:p w:rsidR="00BB4FDA" w:rsidRDefault="00B95147" w:rsidP="00BB4FDA">
            <w:pPr>
              <w:rPr>
                <w:rFonts w:cs="PT Bold Heading"/>
                <w:sz w:val="28"/>
                <w:szCs w:val="28"/>
                <w:rtl/>
                <w:lang w:bidi="ar-EG"/>
              </w:rPr>
            </w:pPr>
            <w:r>
              <w:rPr>
                <w:rFonts w:cs="PT Bold Heading" w:hint="cs"/>
                <w:sz w:val="28"/>
                <w:szCs w:val="28"/>
                <w:rtl/>
                <w:lang w:bidi="ar-EG"/>
              </w:rPr>
              <w:t>رئيس صندوق التأمين الاجتماعي</w:t>
            </w:r>
          </w:p>
          <w:p w:rsidR="00B95147" w:rsidRPr="00F83CDA" w:rsidRDefault="00B95147" w:rsidP="00BB4FDA">
            <w:pPr>
              <w:jc w:val="center"/>
              <w:rPr>
                <w:rFonts w:cs="PT Bold Heading"/>
                <w:sz w:val="28"/>
                <w:szCs w:val="28"/>
                <w:rtl/>
                <w:lang w:bidi="ar-EG"/>
              </w:rPr>
            </w:pPr>
            <w:r>
              <w:rPr>
                <w:rFonts w:cs="PT Bold Heading" w:hint="cs"/>
                <w:sz w:val="28"/>
                <w:szCs w:val="28"/>
                <w:rtl/>
                <w:lang w:bidi="ar-EG"/>
              </w:rPr>
              <w:t>للعاملين بالقطاع الحكومي</w:t>
            </w:r>
          </w:p>
        </w:tc>
      </w:tr>
      <w:tr w:rsidR="00A2337D" w:rsidRPr="00F83CDA" w:rsidTr="00B95147">
        <w:tc>
          <w:tcPr>
            <w:tcW w:w="2840" w:type="dxa"/>
          </w:tcPr>
          <w:p w:rsidR="00A2337D" w:rsidRPr="00F83CDA" w:rsidRDefault="00A2337D" w:rsidP="00B52119">
            <w:pPr>
              <w:jc w:val="center"/>
              <w:rPr>
                <w:sz w:val="28"/>
                <w:szCs w:val="28"/>
              </w:rPr>
            </w:pPr>
          </w:p>
        </w:tc>
        <w:tc>
          <w:tcPr>
            <w:tcW w:w="2172" w:type="dxa"/>
          </w:tcPr>
          <w:p w:rsidR="00A2337D" w:rsidRPr="00F83CDA" w:rsidRDefault="00A2337D" w:rsidP="00B52119">
            <w:pPr>
              <w:jc w:val="center"/>
              <w:rPr>
                <w:sz w:val="28"/>
                <w:szCs w:val="28"/>
              </w:rPr>
            </w:pPr>
          </w:p>
        </w:tc>
        <w:tc>
          <w:tcPr>
            <w:tcW w:w="3876" w:type="dxa"/>
          </w:tcPr>
          <w:p w:rsidR="00A2337D" w:rsidRPr="00F83CDA" w:rsidRDefault="00A2337D" w:rsidP="00B52119">
            <w:pPr>
              <w:jc w:val="center"/>
              <w:rPr>
                <w:sz w:val="40"/>
                <w:szCs w:val="40"/>
              </w:rPr>
            </w:pPr>
          </w:p>
        </w:tc>
      </w:tr>
      <w:tr w:rsidR="00A2337D" w:rsidRPr="00F83CDA" w:rsidTr="00B95147">
        <w:tc>
          <w:tcPr>
            <w:tcW w:w="2840" w:type="dxa"/>
          </w:tcPr>
          <w:p w:rsidR="00A2337D" w:rsidRPr="00F83CDA" w:rsidRDefault="00A2337D" w:rsidP="00B52119">
            <w:pPr>
              <w:jc w:val="center"/>
              <w:rPr>
                <w:rFonts w:cs="PT Bold Heading"/>
                <w:b/>
                <w:bCs/>
                <w:sz w:val="28"/>
                <w:szCs w:val="28"/>
                <w:rtl/>
                <w:lang w:bidi="ar-EG"/>
              </w:rPr>
            </w:pPr>
          </w:p>
        </w:tc>
        <w:tc>
          <w:tcPr>
            <w:tcW w:w="2172" w:type="dxa"/>
          </w:tcPr>
          <w:p w:rsidR="00A2337D" w:rsidRPr="00F83CDA" w:rsidRDefault="00A2337D" w:rsidP="00B52119">
            <w:pPr>
              <w:jc w:val="center"/>
              <w:rPr>
                <w:sz w:val="28"/>
                <w:szCs w:val="28"/>
              </w:rPr>
            </w:pPr>
          </w:p>
        </w:tc>
        <w:tc>
          <w:tcPr>
            <w:tcW w:w="3876" w:type="dxa"/>
          </w:tcPr>
          <w:p w:rsidR="00A2337D" w:rsidRPr="00F83CDA" w:rsidRDefault="00A2337D" w:rsidP="00B95147">
            <w:pPr>
              <w:jc w:val="center"/>
              <w:rPr>
                <w:sz w:val="28"/>
                <w:szCs w:val="28"/>
              </w:rPr>
            </w:pPr>
            <w:r w:rsidRPr="00F83CDA">
              <w:rPr>
                <w:rFonts w:cs="PT Bold Heading" w:hint="cs"/>
                <w:sz w:val="28"/>
                <w:szCs w:val="28"/>
                <w:rtl/>
                <w:lang w:bidi="ar-EG"/>
              </w:rPr>
              <w:t xml:space="preserve">" </w:t>
            </w:r>
            <w:r w:rsidR="00B95147">
              <w:rPr>
                <w:rFonts w:cs="PT Bold Heading" w:hint="cs"/>
                <w:sz w:val="28"/>
                <w:szCs w:val="28"/>
                <w:rtl/>
                <w:lang w:bidi="ar-EG"/>
              </w:rPr>
              <w:t xml:space="preserve">عمر محمد </w:t>
            </w:r>
            <w:r w:rsidR="00E23AE2">
              <w:rPr>
                <w:rFonts w:cs="PT Bold Heading" w:hint="cs"/>
                <w:sz w:val="28"/>
                <w:szCs w:val="28"/>
                <w:rtl/>
                <w:lang w:bidi="ar-EG"/>
              </w:rPr>
              <w:t>حسن</w:t>
            </w:r>
            <w:r w:rsidRPr="00F83CDA">
              <w:rPr>
                <w:rFonts w:cs="PT Bold Heading" w:hint="cs"/>
                <w:sz w:val="28"/>
                <w:szCs w:val="28"/>
                <w:rtl/>
                <w:lang w:bidi="ar-EG"/>
              </w:rPr>
              <w:t xml:space="preserve"> "</w:t>
            </w:r>
          </w:p>
        </w:tc>
      </w:tr>
    </w:tbl>
    <w:p w:rsidR="00A2337D" w:rsidRPr="00CB3119" w:rsidRDefault="00A2337D" w:rsidP="00BB4FDA">
      <w:pPr>
        <w:spacing w:before="120" w:after="240" w:line="460" w:lineRule="exact"/>
        <w:jc w:val="both"/>
        <w:rPr>
          <w:rFonts w:cs="Mudir MT"/>
          <w:rtl/>
        </w:rPr>
      </w:pPr>
    </w:p>
    <w:sectPr w:rsidR="00A2337D" w:rsidRPr="00CB3119" w:rsidSect="00687342">
      <w:footerReference w:type="even" r:id="rId7"/>
      <w:footerReference w:type="default" r:id="rId8"/>
      <w:pgSz w:w="11907" w:h="16840" w:code="9"/>
      <w:pgMar w:top="2836" w:right="1701" w:bottom="1560" w:left="1710" w:header="284" w:footer="284" w:gutter="0"/>
      <w:pgNumType w:start="1"/>
      <w:cols w:space="720"/>
      <w:bidi/>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D392C" w:rsidRDefault="005D392C">
      <w:r>
        <w:separator/>
      </w:r>
    </w:p>
  </w:endnote>
  <w:endnote w:type="continuationSeparator" w:id="0">
    <w:p w:rsidR="005D392C" w:rsidRDefault="005D392C">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Simplified Arabic">
    <w:panose1 w:val="02010000000000000000"/>
    <w:charset w:val="B2"/>
    <w:family w:val="auto"/>
    <w:pitch w:val="variable"/>
    <w:sig w:usb0="00002001" w:usb1="00000000" w:usb2="00000000" w:usb3="00000000" w:csb0="00000040" w:csb1="00000000"/>
  </w:font>
  <w:font w:name="Tahoma">
    <w:panose1 w:val="020B0604030504040204"/>
    <w:charset w:val="00"/>
    <w:family w:val="swiss"/>
    <w:notTrueType/>
    <w:pitch w:val="variable"/>
    <w:sig w:usb0="00000003" w:usb1="00000000" w:usb2="00000000" w:usb3="00000000" w:csb0="00000001" w:csb1="00000000"/>
  </w:font>
  <w:font w:name="PT Bold Heading">
    <w:panose1 w:val="00000400000000000000"/>
    <w:charset w:val="B2"/>
    <w:family w:val="auto"/>
    <w:pitch w:val="variable"/>
    <w:sig w:usb0="00002001" w:usb1="80000000" w:usb2="00000008" w:usb3="00000000" w:csb0="00000040" w:csb1="00000000"/>
  </w:font>
  <w:font w:name="Mudir MT">
    <w:panose1 w:val="00000000000000000000"/>
    <w:charset w:val="B2"/>
    <w:family w:val="auto"/>
    <w:pitch w:val="variable"/>
    <w:sig w:usb0="00002001" w:usb1="00000000" w:usb2="00000000" w:usb3="00000000" w:csb0="00000040" w:csb1="00000000"/>
  </w:font>
  <w:font w:name="Arabic Transparent">
    <w:panose1 w:val="02010000000000000000"/>
    <w:charset w:val="B2"/>
    <w:family w:val="auto"/>
    <w:pitch w:val="variable"/>
    <w:sig w:usb0="00002001" w:usb1="00000000" w:usb2="00000000" w:usb3="00000000" w:csb0="00000040"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D2F09" w:rsidRDefault="00020620" w:rsidP="006C1ACB">
    <w:pPr>
      <w:pStyle w:val="Footer"/>
      <w:framePr w:wrap="around" w:vAnchor="text" w:hAnchor="margin" w:xAlign="center" w:y="1"/>
      <w:rPr>
        <w:rStyle w:val="PageNumber"/>
      </w:rPr>
    </w:pPr>
    <w:r>
      <w:rPr>
        <w:rStyle w:val="PageNumber"/>
        <w:rtl/>
      </w:rPr>
      <w:fldChar w:fldCharType="begin"/>
    </w:r>
    <w:r w:rsidR="004D2F09">
      <w:rPr>
        <w:rStyle w:val="PageNumber"/>
      </w:rPr>
      <w:instrText xml:space="preserve">PAGE  </w:instrText>
    </w:r>
    <w:r>
      <w:rPr>
        <w:rStyle w:val="PageNumber"/>
        <w:rtl/>
      </w:rPr>
      <w:fldChar w:fldCharType="end"/>
    </w:r>
  </w:p>
  <w:p w:rsidR="004D2F09" w:rsidRDefault="004D2F09">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E2782" w:rsidRPr="00BE2782" w:rsidRDefault="004D2F09" w:rsidP="00687342">
    <w:pPr>
      <w:pStyle w:val="Footer"/>
      <w:jc w:val="center"/>
      <w:rPr>
        <w:rFonts w:cs="Arabic Transparent"/>
        <w:b/>
        <w:bCs/>
        <w:sz w:val="16"/>
        <w:szCs w:val="16"/>
        <w:rtl/>
        <w:lang w:bidi="ar-EG"/>
      </w:rPr>
    </w:pPr>
    <w:r>
      <w:rPr>
        <w:rtl/>
      </w:rPr>
      <w:tab/>
    </w:r>
  </w:p>
  <w:p w:rsidR="004D2F09" w:rsidRPr="00BE2782" w:rsidRDefault="00BE2782" w:rsidP="00687342">
    <w:pPr>
      <w:pStyle w:val="Footer"/>
      <w:rPr>
        <w:rFonts w:cs="Simplified Arabic"/>
        <w:b/>
        <w:bCs/>
        <w:sz w:val="16"/>
        <w:szCs w:val="16"/>
        <w:rtl/>
        <w:lang w:bidi="ar-EG"/>
      </w:rPr>
    </w:pPr>
    <w:r w:rsidRPr="00734CC0">
      <w:rPr>
        <w:rStyle w:val="PageNumber"/>
        <w:rFonts w:cs="Simplified Arabic" w:hint="cs"/>
        <w:b/>
        <w:bCs/>
        <w:sz w:val="16"/>
        <w:szCs w:val="16"/>
        <w:rtl/>
      </w:rPr>
      <w:t>(</w:t>
    </w:r>
    <w:r>
      <w:rPr>
        <w:rStyle w:val="PageNumber"/>
        <w:rFonts w:cs="Simplified Arabic" w:hint="cs"/>
        <w:b/>
        <w:bCs/>
        <w:sz w:val="16"/>
        <w:szCs w:val="16"/>
        <w:rtl/>
      </w:rPr>
      <w:t>313</w:t>
    </w:r>
    <w:r w:rsidRPr="00734CC0">
      <w:rPr>
        <w:rStyle w:val="PageNumber"/>
        <w:rFonts w:cs="Simplified Arabic" w:hint="cs"/>
        <w:b/>
        <w:bCs/>
        <w:sz w:val="16"/>
        <w:szCs w:val="16"/>
        <w:rtl/>
      </w:rPr>
      <w:t>/</w:t>
    </w:r>
    <w:r>
      <w:rPr>
        <w:rStyle w:val="PageNumber"/>
        <w:rFonts w:cs="Simplified Arabic" w:hint="cs"/>
        <w:b/>
        <w:bCs/>
        <w:sz w:val="16"/>
        <w:szCs w:val="16"/>
        <w:rtl/>
      </w:rPr>
      <w:t>1305</w:t>
    </w:r>
    <w:r w:rsidRPr="00734CC0">
      <w:rPr>
        <w:rStyle w:val="PageNumber"/>
        <w:rFonts w:cs="Simplified Arabic" w:hint="cs"/>
        <w:b/>
        <w:bCs/>
        <w:sz w:val="16"/>
        <w:szCs w:val="16"/>
        <w:rtl/>
      </w:rPr>
      <w:t>/</w:t>
    </w:r>
    <w:r>
      <w:rPr>
        <w:rStyle w:val="PageNumber"/>
        <w:rFonts w:cs="Simplified Arabic" w:hint="cs"/>
        <w:b/>
        <w:bCs/>
        <w:sz w:val="16"/>
        <w:szCs w:val="16"/>
        <w:rtl/>
      </w:rPr>
      <w:t>7</w:t>
    </w:r>
    <w:r w:rsidRPr="00734CC0">
      <w:rPr>
        <w:rStyle w:val="PageNumber"/>
        <w:rFonts w:cs="Simplified Arabic" w:hint="cs"/>
        <w:b/>
        <w:bCs/>
        <w:sz w:val="16"/>
        <w:szCs w:val="16"/>
        <w:rtl/>
      </w:rPr>
      <w:t>)</w:t>
    </w:r>
    <w:r w:rsidR="00687342">
      <w:rPr>
        <w:rStyle w:val="PageNumber"/>
        <w:rFonts w:cs="Mudir MT" w:hint="cs"/>
        <w:b/>
        <w:bCs/>
        <w:sz w:val="16"/>
        <w:szCs w:val="16"/>
        <w:rtl/>
      </w:rPr>
      <w:t xml:space="preserve">                         </w:t>
    </w:r>
    <w:r w:rsidRPr="00734CC0">
      <w:rPr>
        <w:rStyle w:val="PageNumber"/>
        <w:rFonts w:cs="Mudir MT" w:hint="cs"/>
        <w:b/>
        <w:bCs/>
        <w:sz w:val="16"/>
        <w:szCs w:val="16"/>
        <w:rtl/>
      </w:rPr>
      <w:t xml:space="preserve">                                                                                  </w:t>
    </w:r>
    <w:r>
      <w:rPr>
        <w:rStyle w:val="PageNumber"/>
        <w:rFonts w:cs="Mudir MT" w:hint="cs"/>
        <w:b/>
        <w:bCs/>
        <w:sz w:val="16"/>
        <w:szCs w:val="16"/>
        <w:rtl/>
      </w:rPr>
      <w:t xml:space="preserve">                                                                     </w:t>
    </w:r>
    <w:r w:rsidRPr="00734CC0">
      <w:rPr>
        <w:rStyle w:val="PageNumber"/>
        <w:rFonts w:cs="Mudir MT" w:hint="cs"/>
        <w:b/>
        <w:bCs/>
        <w:sz w:val="16"/>
        <w:szCs w:val="16"/>
        <w:rtl/>
      </w:rPr>
      <w:t xml:space="preserve">                                                    </w:t>
    </w:r>
    <w:r w:rsidR="00020620" w:rsidRPr="00734CC0">
      <w:rPr>
        <w:rStyle w:val="PageNumber"/>
        <w:rFonts w:cs="Simplified Arabic"/>
        <w:b/>
        <w:bCs/>
        <w:sz w:val="16"/>
        <w:szCs w:val="16"/>
      </w:rPr>
      <w:fldChar w:fldCharType="begin"/>
    </w:r>
    <w:r w:rsidRPr="00734CC0">
      <w:rPr>
        <w:rStyle w:val="PageNumber"/>
        <w:rFonts w:cs="Simplified Arabic"/>
        <w:b/>
        <w:bCs/>
        <w:sz w:val="16"/>
        <w:szCs w:val="16"/>
      </w:rPr>
      <w:instrText xml:space="preserve"> PAGE </w:instrText>
    </w:r>
    <w:r w:rsidR="00020620" w:rsidRPr="00734CC0">
      <w:rPr>
        <w:rStyle w:val="PageNumber"/>
        <w:rFonts w:cs="Simplified Arabic"/>
        <w:b/>
        <w:bCs/>
        <w:sz w:val="16"/>
        <w:szCs w:val="16"/>
      </w:rPr>
      <w:fldChar w:fldCharType="separate"/>
    </w:r>
    <w:r w:rsidR="00690316">
      <w:rPr>
        <w:rStyle w:val="PageNumber"/>
        <w:rFonts w:cs="Simplified Arabic"/>
        <w:b/>
        <w:bCs/>
        <w:noProof/>
        <w:sz w:val="16"/>
        <w:szCs w:val="16"/>
        <w:rtl/>
      </w:rPr>
      <w:t>1</w:t>
    </w:r>
    <w:r w:rsidR="00020620" w:rsidRPr="00734CC0">
      <w:rPr>
        <w:rStyle w:val="PageNumber"/>
        <w:rFonts w:cs="Simplified Arabic"/>
        <w:b/>
        <w:bCs/>
        <w:sz w:val="16"/>
        <w:szCs w:val="16"/>
      </w:rPr>
      <w:fldChar w:fldCharType="end"/>
    </w:r>
    <w:r w:rsidRPr="00734CC0">
      <w:rPr>
        <w:rFonts w:cs="Simplified Arabic" w:hint="cs"/>
        <w:b/>
        <w:bCs/>
        <w:sz w:val="16"/>
        <w:szCs w:val="16"/>
        <w:rtl/>
      </w:rPr>
      <w:t>/</w:t>
    </w:r>
    <w:r w:rsidR="00020620" w:rsidRPr="00734CC0">
      <w:rPr>
        <w:rStyle w:val="PageNumber"/>
        <w:rFonts w:cs="Simplified Arabic"/>
        <w:b/>
        <w:bCs/>
        <w:sz w:val="16"/>
        <w:szCs w:val="16"/>
      </w:rPr>
      <w:fldChar w:fldCharType="begin"/>
    </w:r>
    <w:r w:rsidRPr="00734CC0">
      <w:rPr>
        <w:rStyle w:val="PageNumber"/>
        <w:rFonts w:cs="Simplified Arabic"/>
        <w:b/>
        <w:bCs/>
        <w:sz w:val="16"/>
        <w:szCs w:val="16"/>
      </w:rPr>
      <w:instrText xml:space="preserve"> NUMPAGES </w:instrText>
    </w:r>
    <w:r w:rsidR="00020620" w:rsidRPr="00734CC0">
      <w:rPr>
        <w:rStyle w:val="PageNumber"/>
        <w:rFonts w:cs="Simplified Arabic"/>
        <w:b/>
        <w:bCs/>
        <w:sz w:val="16"/>
        <w:szCs w:val="16"/>
      </w:rPr>
      <w:fldChar w:fldCharType="separate"/>
    </w:r>
    <w:r w:rsidR="00690316">
      <w:rPr>
        <w:rStyle w:val="PageNumber"/>
        <w:rFonts w:cs="Simplified Arabic"/>
        <w:b/>
        <w:bCs/>
        <w:noProof/>
        <w:sz w:val="16"/>
        <w:szCs w:val="16"/>
        <w:rtl/>
      </w:rPr>
      <w:t>8</w:t>
    </w:r>
    <w:r w:rsidR="00020620" w:rsidRPr="00734CC0">
      <w:rPr>
        <w:rStyle w:val="PageNumber"/>
        <w:rFonts w:cs="Simplified Arabic"/>
        <w:b/>
        <w:bCs/>
        <w:sz w:val="16"/>
        <w:szCs w:val="16"/>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D392C" w:rsidRDefault="005D392C">
      <w:r>
        <w:separator/>
      </w:r>
    </w:p>
  </w:footnote>
  <w:footnote w:type="continuationSeparator" w:id="0">
    <w:p w:rsidR="005D392C" w:rsidRDefault="005D392C">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4D30641"/>
    <w:multiLevelType w:val="hybridMultilevel"/>
    <w:tmpl w:val="4028929A"/>
    <w:lvl w:ilvl="0" w:tplc="1AE4DDEC">
      <w:start w:val="1"/>
      <w:numFmt w:val="decimal"/>
      <w:lvlText w:val="%1-"/>
      <w:lvlJc w:val="center"/>
      <w:pPr>
        <w:ind w:left="360" w:hanging="360"/>
      </w:pPr>
      <w:rPr>
        <w:rFonts w:hint="default"/>
        <w:sz w:val="28"/>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nsid w:val="238272BF"/>
    <w:multiLevelType w:val="hybridMultilevel"/>
    <w:tmpl w:val="D1B82BE2"/>
    <w:lvl w:ilvl="0" w:tplc="DCC4E158">
      <w:start w:val="1"/>
      <w:numFmt w:val="decimal"/>
      <w:lvlText w:val="%1-"/>
      <w:lvlJc w:val="center"/>
      <w:pPr>
        <w:tabs>
          <w:tab w:val="num" w:pos="298"/>
        </w:tabs>
        <w:ind w:left="170" w:hanging="155"/>
      </w:pPr>
      <w:rPr>
        <w:rFonts w:hint="default"/>
        <w:sz w:val="28"/>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34F30647"/>
    <w:multiLevelType w:val="hybridMultilevel"/>
    <w:tmpl w:val="2668CC90"/>
    <w:lvl w:ilvl="0" w:tplc="0409000F">
      <w:start w:val="1"/>
      <w:numFmt w:val="decimal"/>
      <w:lvlText w:val="%1."/>
      <w:lvlJc w:val="left"/>
      <w:pPr>
        <w:tabs>
          <w:tab w:val="num" w:pos="800"/>
        </w:tabs>
        <w:ind w:left="800" w:hanging="360"/>
      </w:pPr>
    </w:lvl>
    <w:lvl w:ilvl="1" w:tplc="04090019" w:tentative="1">
      <w:start w:val="1"/>
      <w:numFmt w:val="lowerLetter"/>
      <w:lvlText w:val="%2."/>
      <w:lvlJc w:val="left"/>
      <w:pPr>
        <w:tabs>
          <w:tab w:val="num" w:pos="1520"/>
        </w:tabs>
        <w:ind w:left="1520" w:hanging="360"/>
      </w:pPr>
    </w:lvl>
    <w:lvl w:ilvl="2" w:tplc="0409001B" w:tentative="1">
      <w:start w:val="1"/>
      <w:numFmt w:val="lowerRoman"/>
      <w:lvlText w:val="%3."/>
      <w:lvlJc w:val="right"/>
      <w:pPr>
        <w:tabs>
          <w:tab w:val="num" w:pos="2240"/>
        </w:tabs>
        <w:ind w:left="2240" w:hanging="180"/>
      </w:pPr>
    </w:lvl>
    <w:lvl w:ilvl="3" w:tplc="0409000F" w:tentative="1">
      <w:start w:val="1"/>
      <w:numFmt w:val="decimal"/>
      <w:lvlText w:val="%4."/>
      <w:lvlJc w:val="left"/>
      <w:pPr>
        <w:tabs>
          <w:tab w:val="num" w:pos="2960"/>
        </w:tabs>
        <w:ind w:left="2960" w:hanging="360"/>
      </w:pPr>
    </w:lvl>
    <w:lvl w:ilvl="4" w:tplc="04090019" w:tentative="1">
      <w:start w:val="1"/>
      <w:numFmt w:val="lowerLetter"/>
      <w:lvlText w:val="%5."/>
      <w:lvlJc w:val="left"/>
      <w:pPr>
        <w:tabs>
          <w:tab w:val="num" w:pos="3680"/>
        </w:tabs>
        <w:ind w:left="3680" w:hanging="360"/>
      </w:pPr>
    </w:lvl>
    <w:lvl w:ilvl="5" w:tplc="0409001B" w:tentative="1">
      <w:start w:val="1"/>
      <w:numFmt w:val="lowerRoman"/>
      <w:lvlText w:val="%6."/>
      <w:lvlJc w:val="right"/>
      <w:pPr>
        <w:tabs>
          <w:tab w:val="num" w:pos="4400"/>
        </w:tabs>
        <w:ind w:left="4400" w:hanging="180"/>
      </w:pPr>
    </w:lvl>
    <w:lvl w:ilvl="6" w:tplc="0409000F" w:tentative="1">
      <w:start w:val="1"/>
      <w:numFmt w:val="decimal"/>
      <w:lvlText w:val="%7."/>
      <w:lvlJc w:val="left"/>
      <w:pPr>
        <w:tabs>
          <w:tab w:val="num" w:pos="5120"/>
        </w:tabs>
        <w:ind w:left="5120" w:hanging="360"/>
      </w:pPr>
    </w:lvl>
    <w:lvl w:ilvl="7" w:tplc="04090019" w:tentative="1">
      <w:start w:val="1"/>
      <w:numFmt w:val="lowerLetter"/>
      <w:lvlText w:val="%8."/>
      <w:lvlJc w:val="left"/>
      <w:pPr>
        <w:tabs>
          <w:tab w:val="num" w:pos="5840"/>
        </w:tabs>
        <w:ind w:left="5840" w:hanging="360"/>
      </w:pPr>
    </w:lvl>
    <w:lvl w:ilvl="8" w:tplc="0409001B" w:tentative="1">
      <w:start w:val="1"/>
      <w:numFmt w:val="lowerRoman"/>
      <w:lvlText w:val="%9."/>
      <w:lvlJc w:val="right"/>
      <w:pPr>
        <w:tabs>
          <w:tab w:val="num" w:pos="6560"/>
        </w:tabs>
        <w:ind w:left="6560" w:hanging="180"/>
      </w:pPr>
    </w:lvl>
  </w:abstractNum>
  <w:abstractNum w:abstractNumId="3">
    <w:nsid w:val="354B2A4E"/>
    <w:multiLevelType w:val="hybridMultilevel"/>
    <w:tmpl w:val="6F267F5E"/>
    <w:lvl w:ilvl="0" w:tplc="1AE4DDEC">
      <w:start w:val="1"/>
      <w:numFmt w:val="decimal"/>
      <w:lvlText w:val="%1-"/>
      <w:lvlJc w:val="center"/>
      <w:pPr>
        <w:tabs>
          <w:tab w:val="num" w:pos="298"/>
        </w:tabs>
        <w:ind w:left="170" w:hanging="155"/>
      </w:pPr>
      <w:rPr>
        <w:rFonts w:hint="default"/>
        <w:sz w:val="28"/>
      </w:rPr>
    </w:lvl>
    <w:lvl w:ilvl="1" w:tplc="4AD2E248">
      <w:start w:val="1"/>
      <w:numFmt w:val="arabicAbjad"/>
      <w:lvlText w:val="%2."/>
      <w:lvlJc w:val="left"/>
      <w:pPr>
        <w:tabs>
          <w:tab w:val="num" w:pos="1440"/>
        </w:tabs>
        <w:ind w:left="1440" w:hanging="360"/>
      </w:pPr>
      <w:rPr>
        <w:rFonts w:hint="default"/>
        <w:sz w:val="28"/>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471C3BD4"/>
    <w:multiLevelType w:val="hybridMultilevel"/>
    <w:tmpl w:val="E7122958"/>
    <w:lvl w:ilvl="0" w:tplc="8F2C0718">
      <w:start w:val="1"/>
      <w:numFmt w:val="arabicAbjad"/>
      <w:lvlText w:val="%1-"/>
      <w:lvlJc w:val="center"/>
      <w:pPr>
        <w:tabs>
          <w:tab w:val="num" w:pos="1028"/>
        </w:tabs>
        <w:ind w:left="1028" w:hanging="360"/>
      </w:pPr>
      <w:rPr>
        <w:rFonts w:hint="default"/>
        <w:b/>
        <w:bCs/>
      </w:rPr>
    </w:lvl>
    <w:lvl w:ilvl="1" w:tplc="04090019" w:tentative="1">
      <w:start w:val="1"/>
      <w:numFmt w:val="lowerLetter"/>
      <w:lvlText w:val="%2."/>
      <w:lvlJc w:val="left"/>
      <w:pPr>
        <w:tabs>
          <w:tab w:val="num" w:pos="2108"/>
        </w:tabs>
        <w:ind w:left="2108" w:hanging="360"/>
      </w:pPr>
    </w:lvl>
    <w:lvl w:ilvl="2" w:tplc="0409001B" w:tentative="1">
      <w:start w:val="1"/>
      <w:numFmt w:val="lowerRoman"/>
      <w:lvlText w:val="%3."/>
      <w:lvlJc w:val="right"/>
      <w:pPr>
        <w:tabs>
          <w:tab w:val="num" w:pos="2828"/>
        </w:tabs>
        <w:ind w:left="2828" w:hanging="180"/>
      </w:pPr>
    </w:lvl>
    <w:lvl w:ilvl="3" w:tplc="0409000F" w:tentative="1">
      <w:start w:val="1"/>
      <w:numFmt w:val="decimal"/>
      <w:lvlText w:val="%4."/>
      <w:lvlJc w:val="left"/>
      <w:pPr>
        <w:tabs>
          <w:tab w:val="num" w:pos="3548"/>
        </w:tabs>
        <w:ind w:left="3548" w:hanging="360"/>
      </w:pPr>
    </w:lvl>
    <w:lvl w:ilvl="4" w:tplc="04090019" w:tentative="1">
      <w:start w:val="1"/>
      <w:numFmt w:val="lowerLetter"/>
      <w:lvlText w:val="%5."/>
      <w:lvlJc w:val="left"/>
      <w:pPr>
        <w:tabs>
          <w:tab w:val="num" w:pos="4268"/>
        </w:tabs>
        <w:ind w:left="4268" w:hanging="360"/>
      </w:pPr>
    </w:lvl>
    <w:lvl w:ilvl="5" w:tplc="0409001B" w:tentative="1">
      <w:start w:val="1"/>
      <w:numFmt w:val="lowerRoman"/>
      <w:lvlText w:val="%6."/>
      <w:lvlJc w:val="right"/>
      <w:pPr>
        <w:tabs>
          <w:tab w:val="num" w:pos="4988"/>
        </w:tabs>
        <w:ind w:left="4988" w:hanging="180"/>
      </w:pPr>
    </w:lvl>
    <w:lvl w:ilvl="6" w:tplc="0409000F" w:tentative="1">
      <w:start w:val="1"/>
      <w:numFmt w:val="decimal"/>
      <w:lvlText w:val="%7."/>
      <w:lvlJc w:val="left"/>
      <w:pPr>
        <w:tabs>
          <w:tab w:val="num" w:pos="5708"/>
        </w:tabs>
        <w:ind w:left="5708" w:hanging="360"/>
      </w:pPr>
    </w:lvl>
    <w:lvl w:ilvl="7" w:tplc="04090019" w:tentative="1">
      <w:start w:val="1"/>
      <w:numFmt w:val="lowerLetter"/>
      <w:lvlText w:val="%8."/>
      <w:lvlJc w:val="left"/>
      <w:pPr>
        <w:tabs>
          <w:tab w:val="num" w:pos="6428"/>
        </w:tabs>
        <w:ind w:left="6428" w:hanging="360"/>
      </w:pPr>
    </w:lvl>
    <w:lvl w:ilvl="8" w:tplc="0409001B" w:tentative="1">
      <w:start w:val="1"/>
      <w:numFmt w:val="lowerRoman"/>
      <w:lvlText w:val="%9."/>
      <w:lvlJc w:val="right"/>
      <w:pPr>
        <w:tabs>
          <w:tab w:val="num" w:pos="7148"/>
        </w:tabs>
        <w:ind w:left="7148" w:hanging="180"/>
      </w:pPr>
    </w:lvl>
  </w:abstractNum>
  <w:abstractNum w:abstractNumId="5">
    <w:nsid w:val="479B58DF"/>
    <w:multiLevelType w:val="hybridMultilevel"/>
    <w:tmpl w:val="F6FCE8A6"/>
    <w:lvl w:ilvl="0" w:tplc="37AC271E">
      <w:start w:val="1"/>
      <w:numFmt w:val="decimal"/>
      <w:lvlText w:val="%1."/>
      <w:lvlJc w:val="left"/>
      <w:pPr>
        <w:tabs>
          <w:tab w:val="num" w:pos="735"/>
        </w:tabs>
        <w:ind w:left="735" w:hanging="375"/>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4E695D5F"/>
    <w:multiLevelType w:val="hybridMultilevel"/>
    <w:tmpl w:val="A7F60936"/>
    <w:lvl w:ilvl="0" w:tplc="1AE4DDEC">
      <w:start w:val="1"/>
      <w:numFmt w:val="decimal"/>
      <w:lvlText w:val="%1-"/>
      <w:lvlJc w:val="center"/>
      <w:pPr>
        <w:ind w:left="360" w:hanging="360"/>
      </w:pPr>
      <w:rPr>
        <w:rFonts w:hint="default"/>
        <w:sz w:val="28"/>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nsid w:val="543245B3"/>
    <w:multiLevelType w:val="hybridMultilevel"/>
    <w:tmpl w:val="2D14C55A"/>
    <w:lvl w:ilvl="0" w:tplc="1AE4DDEC">
      <w:start w:val="1"/>
      <w:numFmt w:val="decimal"/>
      <w:lvlText w:val="%1-"/>
      <w:lvlJc w:val="center"/>
      <w:pPr>
        <w:tabs>
          <w:tab w:val="num" w:pos="298"/>
        </w:tabs>
        <w:ind w:left="170" w:hanging="155"/>
      </w:pPr>
      <w:rPr>
        <w:rFonts w:hint="default"/>
        <w:sz w:val="28"/>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559C1972"/>
    <w:multiLevelType w:val="hybridMultilevel"/>
    <w:tmpl w:val="D126397A"/>
    <w:lvl w:ilvl="0" w:tplc="322C33E4">
      <w:start w:val="1"/>
      <w:numFmt w:val="decimal"/>
      <w:lvlText w:val="%1-"/>
      <w:lvlJc w:val="left"/>
      <w:pPr>
        <w:tabs>
          <w:tab w:val="num" w:pos="963"/>
        </w:tabs>
        <w:ind w:left="963" w:hanging="504"/>
      </w:pPr>
      <w:rPr>
        <w:rFonts w:ascii="Arial" w:eastAsia="Times New Roman" w:hAnsi="Arial" w:cs="Simplified Arabic" w:hint="default"/>
      </w:rPr>
    </w:lvl>
    <w:lvl w:ilvl="1" w:tplc="04090019" w:tentative="1">
      <w:start w:val="1"/>
      <w:numFmt w:val="lowerLetter"/>
      <w:lvlText w:val="%2."/>
      <w:lvlJc w:val="left"/>
      <w:pPr>
        <w:tabs>
          <w:tab w:val="num" w:pos="1899"/>
        </w:tabs>
        <w:ind w:left="1899" w:hanging="360"/>
      </w:pPr>
    </w:lvl>
    <w:lvl w:ilvl="2" w:tplc="0409001B" w:tentative="1">
      <w:start w:val="1"/>
      <w:numFmt w:val="lowerRoman"/>
      <w:lvlText w:val="%3."/>
      <w:lvlJc w:val="right"/>
      <w:pPr>
        <w:tabs>
          <w:tab w:val="num" w:pos="2619"/>
        </w:tabs>
        <w:ind w:left="2619" w:hanging="180"/>
      </w:pPr>
    </w:lvl>
    <w:lvl w:ilvl="3" w:tplc="0409000F" w:tentative="1">
      <w:start w:val="1"/>
      <w:numFmt w:val="decimal"/>
      <w:lvlText w:val="%4."/>
      <w:lvlJc w:val="left"/>
      <w:pPr>
        <w:tabs>
          <w:tab w:val="num" w:pos="3339"/>
        </w:tabs>
        <w:ind w:left="3339" w:hanging="360"/>
      </w:pPr>
    </w:lvl>
    <w:lvl w:ilvl="4" w:tplc="04090019" w:tentative="1">
      <w:start w:val="1"/>
      <w:numFmt w:val="lowerLetter"/>
      <w:lvlText w:val="%5."/>
      <w:lvlJc w:val="left"/>
      <w:pPr>
        <w:tabs>
          <w:tab w:val="num" w:pos="4059"/>
        </w:tabs>
        <w:ind w:left="4059" w:hanging="360"/>
      </w:pPr>
    </w:lvl>
    <w:lvl w:ilvl="5" w:tplc="0409001B" w:tentative="1">
      <w:start w:val="1"/>
      <w:numFmt w:val="lowerRoman"/>
      <w:lvlText w:val="%6."/>
      <w:lvlJc w:val="right"/>
      <w:pPr>
        <w:tabs>
          <w:tab w:val="num" w:pos="4779"/>
        </w:tabs>
        <w:ind w:left="4779" w:hanging="180"/>
      </w:pPr>
    </w:lvl>
    <w:lvl w:ilvl="6" w:tplc="0409000F" w:tentative="1">
      <w:start w:val="1"/>
      <w:numFmt w:val="decimal"/>
      <w:lvlText w:val="%7."/>
      <w:lvlJc w:val="left"/>
      <w:pPr>
        <w:tabs>
          <w:tab w:val="num" w:pos="5499"/>
        </w:tabs>
        <w:ind w:left="5499" w:hanging="360"/>
      </w:pPr>
    </w:lvl>
    <w:lvl w:ilvl="7" w:tplc="04090019" w:tentative="1">
      <w:start w:val="1"/>
      <w:numFmt w:val="lowerLetter"/>
      <w:lvlText w:val="%8."/>
      <w:lvlJc w:val="left"/>
      <w:pPr>
        <w:tabs>
          <w:tab w:val="num" w:pos="6219"/>
        </w:tabs>
        <w:ind w:left="6219" w:hanging="360"/>
      </w:pPr>
    </w:lvl>
    <w:lvl w:ilvl="8" w:tplc="0409001B" w:tentative="1">
      <w:start w:val="1"/>
      <w:numFmt w:val="lowerRoman"/>
      <w:lvlText w:val="%9."/>
      <w:lvlJc w:val="right"/>
      <w:pPr>
        <w:tabs>
          <w:tab w:val="num" w:pos="6939"/>
        </w:tabs>
        <w:ind w:left="6939" w:hanging="180"/>
      </w:pPr>
    </w:lvl>
  </w:abstractNum>
  <w:num w:numId="1">
    <w:abstractNumId w:val="1"/>
  </w:num>
  <w:num w:numId="2">
    <w:abstractNumId w:val="3"/>
  </w:num>
  <w:num w:numId="3">
    <w:abstractNumId w:val="4"/>
  </w:num>
  <w:num w:numId="4">
    <w:abstractNumId w:val="8"/>
  </w:num>
  <w:num w:numId="5">
    <w:abstractNumId w:val="7"/>
  </w:num>
  <w:num w:numId="6">
    <w:abstractNumId w:val="6"/>
  </w:num>
  <w:num w:numId="7">
    <w:abstractNumId w:val="0"/>
  </w:num>
  <w:num w:numId="8">
    <w:abstractNumId w:val="2"/>
  </w:num>
  <w:num w:numId="9">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stylePaneFormatFilter w:val="3F01"/>
  <w:defaultTabStop w:val="720"/>
  <w:characterSpacingControl w:val="doNotCompress"/>
  <w:hdrShapeDefaults>
    <o:shapedefaults v:ext="edit" spidmax="15362"/>
  </w:hdrShapeDefaults>
  <w:footnotePr>
    <w:footnote w:id="-1"/>
    <w:footnote w:id="0"/>
  </w:footnotePr>
  <w:endnotePr>
    <w:endnote w:id="-1"/>
    <w:endnote w:id="0"/>
  </w:endnotePr>
  <w:compat/>
  <w:rsids>
    <w:rsidRoot w:val="00BD23E7"/>
    <w:rsid w:val="00000F64"/>
    <w:rsid w:val="00020620"/>
    <w:rsid w:val="000517A0"/>
    <w:rsid w:val="000720D8"/>
    <w:rsid w:val="000E5F05"/>
    <w:rsid w:val="0010190B"/>
    <w:rsid w:val="0016039F"/>
    <w:rsid w:val="00162942"/>
    <w:rsid w:val="00184BD9"/>
    <w:rsid w:val="001A4637"/>
    <w:rsid w:val="001A6972"/>
    <w:rsid w:val="001A6D89"/>
    <w:rsid w:val="001B0AE9"/>
    <w:rsid w:val="001E54CA"/>
    <w:rsid w:val="00211AEB"/>
    <w:rsid w:val="002207A7"/>
    <w:rsid w:val="0022481C"/>
    <w:rsid w:val="002428D6"/>
    <w:rsid w:val="00271197"/>
    <w:rsid w:val="00272C72"/>
    <w:rsid w:val="002D4D01"/>
    <w:rsid w:val="00310FA9"/>
    <w:rsid w:val="00315FD9"/>
    <w:rsid w:val="00330A53"/>
    <w:rsid w:val="00330F49"/>
    <w:rsid w:val="00353141"/>
    <w:rsid w:val="003C1DD7"/>
    <w:rsid w:val="003F2683"/>
    <w:rsid w:val="003F358A"/>
    <w:rsid w:val="004028C8"/>
    <w:rsid w:val="0040659E"/>
    <w:rsid w:val="00415FD3"/>
    <w:rsid w:val="00422208"/>
    <w:rsid w:val="0043463E"/>
    <w:rsid w:val="00461B74"/>
    <w:rsid w:val="0048691A"/>
    <w:rsid w:val="004A307C"/>
    <w:rsid w:val="004C1CCD"/>
    <w:rsid w:val="004C7557"/>
    <w:rsid w:val="004D2F09"/>
    <w:rsid w:val="004E1C0A"/>
    <w:rsid w:val="005131C1"/>
    <w:rsid w:val="00546E98"/>
    <w:rsid w:val="00554CB2"/>
    <w:rsid w:val="00566D9C"/>
    <w:rsid w:val="00576A92"/>
    <w:rsid w:val="00581EBB"/>
    <w:rsid w:val="005A5E20"/>
    <w:rsid w:val="005A6A90"/>
    <w:rsid w:val="005D392C"/>
    <w:rsid w:val="005F220C"/>
    <w:rsid w:val="006101DA"/>
    <w:rsid w:val="00610948"/>
    <w:rsid w:val="006258D4"/>
    <w:rsid w:val="006338A1"/>
    <w:rsid w:val="006509FC"/>
    <w:rsid w:val="00651D0F"/>
    <w:rsid w:val="006544B3"/>
    <w:rsid w:val="00672CE3"/>
    <w:rsid w:val="00687342"/>
    <w:rsid w:val="00690316"/>
    <w:rsid w:val="00690C22"/>
    <w:rsid w:val="006A4DE7"/>
    <w:rsid w:val="006C1ACB"/>
    <w:rsid w:val="006F7AAB"/>
    <w:rsid w:val="00704822"/>
    <w:rsid w:val="00711428"/>
    <w:rsid w:val="007729A5"/>
    <w:rsid w:val="007933EB"/>
    <w:rsid w:val="00794B5B"/>
    <w:rsid w:val="00797AD4"/>
    <w:rsid w:val="007A7A11"/>
    <w:rsid w:val="007B68EB"/>
    <w:rsid w:val="007C1C1C"/>
    <w:rsid w:val="007D2802"/>
    <w:rsid w:val="007F0FCE"/>
    <w:rsid w:val="008039C2"/>
    <w:rsid w:val="00810A82"/>
    <w:rsid w:val="008611F2"/>
    <w:rsid w:val="00891832"/>
    <w:rsid w:val="008B4858"/>
    <w:rsid w:val="008C4FAF"/>
    <w:rsid w:val="008F34D3"/>
    <w:rsid w:val="008F42EE"/>
    <w:rsid w:val="00910BB1"/>
    <w:rsid w:val="00926B50"/>
    <w:rsid w:val="009638D0"/>
    <w:rsid w:val="00982CB7"/>
    <w:rsid w:val="0099518A"/>
    <w:rsid w:val="009B45B5"/>
    <w:rsid w:val="009C7F7F"/>
    <w:rsid w:val="009F4A6B"/>
    <w:rsid w:val="009F7EB2"/>
    <w:rsid w:val="00A06686"/>
    <w:rsid w:val="00A2337D"/>
    <w:rsid w:val="00A24A61"/>
    <w:rsid w:val="00A41EDA"/>
    <w:rsid w:val="00A6752B"/>
    <w:rsid w:val="00A73492"/>
    <w:rsid w:val="00A82ABB"/>
    <w:rsid w:val="00AA353A"/>
    <w:rsid w:val="00AB530B"/>
    <w:rsid w:val="00B02B21"/>
    <w:rsid w:val="00B03B8D"/>
    <w:rsid w:val="00B07332"/>
    <w:rsid w:val="00B170B3"/>
    <w:rsid w:val="00B27646"/>
    <w:rsid w:val="00B3404E"/>
    <w:rsid w:val="00B4122B"/>
    <w:rsid w:val="00B52119"/>
    <w:rsid w:val="00B71345"/>
    <w:rsid w:val="00B95147"/>
    <w:rsid w:val="00BA5C57"/>
    <w:rsid w:val="00BB4FDA"/>
    <w:rsid w:val="00BD23E7"/>
    <w:rsid w:val="00BD4061"/>
    <w:rsid w:val="00BE2782"/>
    <w:rsid w:val="00C839DF"/>
    <w:rsid w:val="00CA051D"/>
    <w:rsid w:val="00CB3119"/>
    <w:rsid w:val="00D14771"/>
    <w:rsid w:val="00D168BF"/>
    <w:rsid w:val="00D80A5B"/>
    <w:rsid w:val="00DD5E6C"/>
    <w:rsid w:val="00DF692D"/>
    <w:rsid w:val="00E037C7"/>
    <w:rsid w:val="00E03938"/>
    <w:rsid w:val="00E07BFC"/>
    <w:rsid w:val="00E1179B"/>
    <w:rsid w:val="00E173B0"/>
    <w:rsid w:val="00E22810"/>
    <w:rsid w:val="00E23AE2"/>
    <w:rsid w:val="00E270EA"/>
    <w:rsid w:val="00E31002"/>
    <w:rsid w:val="00E40DC7"/>
    <w:rsid w:val="00E5087B"/>
    <w:rsid w:val="00E60B91"/>
    <w:rsid w:val="00E946B7"/>
    <w:rsid w:val="00E95EE9"/>
    <w:rsid w:val="00F00E25"/>
    <w:rsid w:val="00F31EE8"/>
    <w:rsid w:val="00F409EB"/>
    <w:rsid w:val="00F40BCD"/>
    <w:rsid w:val="00F70154"/>
    <w:rsid w:val="00F70383"/>
    <w:rsid w:val="00F83CDA"/>
    <w:rsid w:val="00FC36DA"/>
    <w:rsid w:val="00FF226C"/>
    <w:rsid w:val="00FF4EE8"/>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536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BD23E7"/>
    <w:pPr>
      <w:bidi/>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BD23E7"/>
    <w:pPr>
      <w:tabs>
        <w:tab w:val="center" w:pos="4153"/>
        <w:tab w:val="right" w:pos="8306"/>
      </w:tabs>
    </w:pPr>
  </w:style>
  <w:style w:type="character" w:styleId="PageNumber">
    <w:name w:val="page number"/>
    <w:basedOn w:val="DefaultParagraphFont"/>
    <w:rsid w:val="00BD23E7"/>
  </w:style>
  <w:style w:type="paragraph" w:styleId="Header">
    <w:name w:val="header"/>
    <w:basedOn w:val="Normal"/>
    <w:link w:val="HeaderChar"/>
    <w:rsid w:val="00BD23E7"/>
    <w:pPr>
      <w:tabs>
        <w:tab w:val="center" w:pos="4153"/>
        <w:tab w:val="right" w:pos="8306"/>
      </w:tabs>
    </w:pPr>
  </w:style>
  <w:style w:type="paragraph" w:styleId="BalloonText">
    <w:name w:val="Balloon Text"/>
    <w:basedOn w:val="Normal"/>
    <w:link w:val="BalloonTextChar"/>
    <w:rsid w:val="00E5087B"/>
    <w:rPr>
      <w:rFonts w:ascii="Tahoma" w:hAnsi="Tahoma" w:cs="Tahoma"/>
      <w:sz w:val="16"/>
      <w:szCs w:val="16"/>
    </w:rPr>
  </w:style>
  <w:style w:type="character" w:customStyle="1" w:styleId="BalloonTextChar">
    <w:name w:val="Balloon Text Char"/>
    <w:basedOn w:val="DefaultParagraphFont"/>
    <w:link w:val="BalloonText"/>
    <w:rsid w:val="00E5087B"/>
    <w:rPr>
      <w:rFonts w:ascii="Tahoma" w:hAnsi="Tahoma" w:cs="Tahoma"/>
      <w:sz w:val="16"/>
      <w:szCs w:val="16"/>
    </w:rPr>
  </w:style>
  <w:style w:type="character" w:customStyle="1" w:styleId="FooterChar">
    <w:name w:val="Footer Char"/>
    <w:basedOn w:val="DefaultParagraphFont"/>
    <w:link w:val="Footer"/>
    <w:rsid w:val="00F83CDA"/>
    <w:rPr>
      <w:sz w:val="24"/>
      <w:szCs w:val="24"/>
    </w:rPr>
  </w:style>
  <w:style w:type="table" w:styleId="TableGrid">
    <w:name w:val="Table Grid"/>
    <w:basedOn w:val="TableNormal"/>
    <w:rsid w:val="004E1C0A"/>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BodyText">
    <w:name w:val="Body Text"/>
    <w:basedOn w:val="Normal"/>
    <w:link w:val="BodyTextChar"/>
    <w:rsid w:val="001A4637"/>
    <w:pPr>
      <w:jc w:val="lowKashida"/>
    </w:pPr>
    <w:rPr>
      <w:rFonts w:cs="Simplified Arabic"/>
      <w:sz w:val="20"/>
      <w:szCs w:val="28"/>
      <w:lang w:eastAsia="ar-SA"/>
    </w:rPr>
  </w:style>
  <w:style w:type="character" w:customStyle="1" w:styleId="BodyTextChar">
    <w:name w:val="Body Text Char"/>
    <w:basedOn w:val="DefaultParagraphFont"/>
    <w:link w:val="BodyText"/>
    <w:rsid w:val="001A4637"/>
    <w:rPr>
      <w:rFonts w:cs="Simplified Arabic"/>
      <w:szCs w:val="28"/>
      <w:lang w:eastAsia="ar-SA"/>
    </w:rPr>
  </w:style>
  <w:style w:type="character" w:customStyle="1" w:styleId="HeaderChar">
    <w:name w:val="Header Char"/>
    <w:basedOn w:val="DefaultParagraphFont"/>
    <w:link w:val="Header"/>
    <w:rsid w:val="009C7F7F"/>
    <w:rPr>
      <w:sz w:val="24"/>
      <w:szCs w:val="24"/>
    </w:rPr>
  </w:style>
  <w:style w:type="character" w:styleId="Hyperlink">
    <w:name w:val="Hyperlink"/>
    <w:basedOn w:val="DefaultParagraphFont"/>
    <w:rsid w:val="00BE2782"/>
    <w:rPr>
      <w:color w:val="0000FF"/>
      <w:u w:val="single"/>
    </w:rPr>
  </w:style>
</w:styles>
</file>

<file path=word/webSettings.xml><?xml version="1.0" encoding="utf-8"?>
<w:webSettings xmlns:r="http://schemas.openxmlformats.org/officeDocument/2006/relationships" xmlns:w="http://schemas.openxmlformats.org/wordprocessingml/2006/main">
  <w:divs>
    <w:div w:id="146554111">
      <w:bodyDiv w:val="1"/>
      <w:marLeft w:val="0"/>
      <w:marRight w:val="0"/>
      <w:marTop w:val="0"/>
      <w:marBottom w:val="0"/>
      <w:divBdr>
        <w:top w:val="none" w:sz="0" w:space="0" w:color="auto"/>
        <w:left w:val="none" w:sz="0" w:space="0" w:color="auto"/>
        <w:bottom w:val="none" w:sz="0" w:space="0" w:color="auto"/>
        <w:right w:val="none" w:sz="0" w:space="0" w:color="auto"/>
      </w:divBdr>
    </w:div>
    <w:div w:id="867067770">
      <w:bodyDiv w:val="1"/>
      <w:marLeft w:val="0"/>
      <w:marRight w:val="0"/>
      <w:marTop w:val="0"/>
      <w:marBottom w:val="0"/>
      <w:divBdr>
        <w:top w:val="none" w:sz="0" w:space="0" w:color="auto"/>
        <w:left w:val="none" w:sz="0" w:space="0" w:color="auto"/>
        <w:bottom w:val="none" w:sz="0" w:space="0" w:color="auto"/>
        <w:right w:val="none" w:sz="0" w:space="0" w:color="auto"/>
      </w:divBdr>
    </w:div>
    <w:div w:id="11327480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8</Pages>
  <Words>1405</Words>
  <Characters>8009</Characters>
  <Application>Microsoft Office Word</Application>
  <DocSecurity>0</DocSecurity>
  <Lines>66</Lines>
  <Paragraphs>18</Paragraphs>
  <ScaleCrop>false</ScaleCrop>
  <HeadingPairs>
    <vt:vector size="4" baseType="variant">
      <vt:variant>
        <vt:lpstr>Title</vt:lpstr>
      </vt:variant>
      <vt:variant>
        <vt:i4>1</vt:i4>
      </vt:variant>
      <vt:variant>
        <vt:lpstr>العنوان</vt:lpstr>
      </vt:variant>
      <vt:variant>
        <vt:i4>1</vt:i4>
      </vt:variant>
    </vt:vector>
  </HeadingPairs>
  <TitlesOfParts>
    <vt:vector size="2" baseType="lpstr">
      <vt:lpstr>كتاب دورى رقم ( ) لسنة 2010</vt:lpstr>
      <vt:lpstr>كتاب دورى رقم ( ) لسنة 2010</vt:lpstr>
    </vt:vector>
  </TitlesOfParts>
  <Company>http://sharingcentre.info</Company>
  <LinksUpToDate>false</LinksUpToDate>
  <CharactersWithSpaces>9396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كتاب دورى رقم ( ) لسنة 2010</dc:title>
  <dc:subject/>
  <dc:creator>eman</dc:creator>
  <cp:keywords/>
  <dc:description/>
  <cp:lastModifiedBy>a7med yones</cp:lastModifiedBy>
  <cp:revision>3</cp:revision>
  <cp:lastPrinted>2013-07-16T11:18:00Z</cp:lastPrinted>
  <dcterms:created xsi:type="dcterms:W3CDTF">2013-07-16T11:21:00Z</dcterms:created>
  <dcterms:modified xsi:type="dcterms:W3CDTF">2013-07-16T12:07:00Z</dcterms:modified>
</cp:coreProperties>
</file>